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7225436"/>
        <w:docPartObj>
          <w:docPartGallery w:val="Cover Pages"/>
          <w:docPartUnique/>
        </w:docPartObj>
      </w:sdtPr>
      <w:sdtEndPr>
        <w:rPr>
          <w:rFonts w:ascii="Comic Sans MS" w:hAnsi="Comic Sans MS"/>
          <w:sz w:val="24"/>
          <w:szCs w:val="24"/>
        </w:rPr>
      </w:sdtEndPr>
      <w:sdtContent>
        <w:p w14:paraId="516FFEB0" w14:textId="77777777" w:rsidR="00021B24" w:rsidRDefault="006C26DE"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0" allowOverlap="1" wp14:anchorId="353040BA" wp14:editId="172FDC91">
                <wp:simplePos x="0" y="0"/>
                <wp:positionH relativeFrom="page">
                  <wp:posOffset>1876425</wp:posOffset>
                </wp:positionH>
                <wp:positionV relativeFrom="margin">
                  <wp:align>top</wp:align>
                </wp:positionV>
                <wp:extent cx="3406140" cy="1486535"/>
                <wp:effectExtent l="0" t="0" r="381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140" cy="1486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8A7B5B" w14:textId="77777777" w:rsidR="00021B24" w:rsidRDefault="00021B2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021B24" w14:paraId="21276393" w14:textId="77777777">
            <w:tc>
              <w:tcPr>
                <w:tcW w:w="5000" w:type="pct"/>
              </w:tcPr>
              <w:p w14:paraId="6BAB2E98" w14:textId="77777777" w:rsidR="00021B24" w:rsidRDefault="00021B24" w:rsidP="00021B24">
                <w:pPr>
                  <w:pStyle w:val="NoSpacing"/>
                </w:pPr>
              </w:p>
            </w:tc>
          </w:tr>
        </w:tbl>
        <w:p w14:paraId="7F23B6AC" w14:textId="77777777" w:rsidR="006C26DE" w:rsidRDefault="006C26DE" w:rsidP="006C26DE">
          <w:pPr>
            <w:widowControl w:val="0"/>
            <w:tabs>
              <w:tab w:val="left" w:pos="6460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COUNTY</w:t>
          </w: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</w:t>
          </w:r>
          <w:r>
            <w:rPr>
              <w:rFonts w:ascii="Arial" w:hAnsi="Arial" w:cs="Arial"/>
              <w:sz w:val="24"/>
              <w:szCs w:val="24"/>
            </w:rPr>
            <w:t>COUNCIL</w:t>
          </w:r>
        </w:p>
        <w:p w14:paraId="1823CE23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30A7CCB0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306449B7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126CB9CA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702038B8" w14:textId="77777777" w:rsidR="00021B24" w:rsidRPr="00D93F9B" w:rsidRDefault="00021B24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D93F9B">
            <w:rPr>
              <w:rFonts w:ascii="Comic Sans MS" w:hAnsi="Comic Sans MS"/>
              <w:b/>
              <w:bCs/>
              <w:sz w:val="52"/>
              <w:szCs w:val="52"/>
            </w:rPr>
            <w:t>The Grove School</w:t>
          </w:r>
        </w:p>
        <w:p w14:paraId="1F2CEFD8" w14:textId="77777777" w:rsidR="00021B24" w:rsidRPr="00D93F9B" w:rsidRDefault="000C6CAD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D93F9B">
            <w:rPr>
              <w:rFonts w:ascii="Comic Sans MS" w:hAnsi="Comic Sans MS"/>
              <w:b/>
              <w:bCs/>
              <w:sz w:val="52"/>
              <w:szCs w:val="52"/>
            </w:rPr>
            <w:t xml:space="preserve">ASDAN </w:t>
          </w:r>
          <w:r w:rsidR="004807C1" w:rsidRPr="00D93F9B">
            <w:rPr>
              <w:rFonts w:ascii="Comic Sans MS" w:hAnsi="Comic Sans MS"/>
              <w:b/>
              <w:bCs/>
              <w:sz w:val="52"/>
              <w:szCs w:val="52"/>
            </w:rPr>
            <w:t>Candidate Support</w:t>
          </w:r>
          <w:r w:rsidR="00021B24" w:rsidRPr="00D93F9B">
            <w:rPr>
              <w:rFonts w:ascii="Comic Sans MS" w:hAnsi="Comic Sans MS"/>
              <w:b/>
              <w:bCs/>
              <w:sz w:val="52"/>
              <w:szCs w:val="52"/>
            </w:rPr>
            <w:t xml:space="preserve"> Policy</w:t>
          </w:r>
        </w:p>
        <w:p w14:paraId="19F9F4D5" w14:textId="77777777" w:rsidR="00021B24" w:rsidRDefault="008067BE">
          <w:pPr>
            <w:rPr>
              <w:rFonts w:ascii="Comic Sans MS" w:hAnsi="Comic Sans MS"/>
              <w:sz w:val="24"/>
              <w:szCs w:val="24"/>
            </w:rPr>
          </w:pPr>
        </w:p>
      </w:sdtContent>
    </w:sdt>
    <w:p w14:paraId="25324E2C" w14:textId="77777777" w:rsidR="000E1D59" w:rsidRDefault="000E1D59" w:rsidP="000E1D59">
      <w:pPr>
        <w:jc w:val="center"/>
        <w:rPr>
          <w:rFonts w:ascii="Comic Sans MS" w:hAnsi="Comic Sans MS"/>
          <w:sz w:val="52"/>
          <w:szCs w:val="52"/>
          <w:u w:val="single"/>
        </w:rPr>
      </w:pPr>
    </w:p>
    <w:p w14:paraId="51E026BB" w14:textId="77777777" w:rsidR="00D93F9B" w:rsidRDefault="00D93F9B">
      <w:pPr>
        <w:rPr>
          <w:rFonts w:ascii="Comic Sans MS" w:hAnsi="Comic Sans MS"/>
          <w:sz w:val="52"/>
          <w:szCs w:val="52"/>
        </w:rPr>
      </w:pPr>
    </w:p>
    <w:p w14:paraId="2C3A134C" w14:textId="77777777" w:rsidR="00D93F9B" w:rsidRDefault="00D93F9B">
      <w:pPr>
        <w:rPr>
          <w:rFonts w:ascii="Comic Sans MS" w:hAnsi="Comic Sans MS"/>
          <w:sz w:val="52"/>
          <w:szCs w:val="52"/>
        </w:rPr>
      </w:pPr>
    </w:p>
    <w:p w14:paraId="50A8D7D2" w14:textId="77777777" w:rsidR="00D93F9B" w:rsidRDefault="00D93F9B">
      <w:pPr>
        <w:rPr>
          <w:rFonts w:ascii="Comic Sans MS" w:hAnsi="Comic Sans MS"/>
          <w:sz w:val="52"/>
          <w:szCs w:val="52"/>
        </w:rPr>
      </w:pPr>
    </w:p>
    <w:p w14:paraId="1326E83C" w14:textId="35A4D9B0" w:rsidR="00D93F9B" w:rsidRDefault="00D93F9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Date Reviewed: January 202</w:t>
      </w:r>
      <w:r w:rsidR="004E7D0F">
        <w:rPr>
          <w:rFonts w:ascii="Comic Sans MS" w:hAnsi="Comic Sans MS"/>
          <w:b/>
          <w:bCs/>
          <w:sz w:val="28"/>
          <w:szCs w:val="28"/>
        </w:rPr>
        <w:t>6</w:t>
      </w:r>
    </w:p>
    <w:p w14:paraId="15EDA9B5" w14:textId="020B566C" w:rsidR="000E1D59" w:rsidRDefault="00D93F9B">
      <w:pPr>
        <w:rPr>
          <w:rFonts w:ascii="Comic Sans MS" w:hAnsi="Comic Sans MS"/>
          <w:sz w:val="52"/>
          <w:szCs w:val="52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>Next Review Date: January 202</w:t>
      </w:r>
      <w:r w:rsidR="004E7D0F">
        <w:rPr>
          <w:rFonts w:ascii="Comic Sans MS" w:hAnsi="Comic Sans MS"/>
          <w:b/>
          <w:bCs/>
          <w:sz w:val="28"/>
          <w:szCs w:val="28"/>
        </w:rPr>
        <w:t>7</w:t>
      </w:r>
      <w:r w:rsidR="000E1D59">
        <w:rPr>
          <w:rFonts w:ascii="Comic Sans MS" w:hAnsi="Comic Sans MS"/>
          <w:sz w:val="52"/>
          <w:szCs w:val="52"/>
          <w:u w:val="single"/>
        </w:rPr>
        <w:br w:type="page"/>
      </w:r>
    </w:p>
    <w:p w14:paraId="59942F50" w14:textId="77777777" w:rsidR="000E1D59" w:rsidRPr="000E1D59" w:rsidRDefault="00764059" w:rsidP="000E1D59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>Our Candidate Support</w:t>
      </w:r>
      <w:r w:rsidR="000E1D59">
        <w:rPr>
          <w:rFonts w:ascii="Comic Sans MS" w:hAnsi="Comic Sans MS"/>
          <w:sz w:val="32"/>
          <w:szCs w:val="32"/>
          <w:u w:val="single"/>
        </w:rPr>
        <w:t xml:space="preserve"> Policy</w:t>
      </w:r>
    </w:p>
    <w:p w14:paraId="24E7F07F" w14:textId="77777777" w:rsidR="0015705F" w:rsidRPr="000E1D59" w:rsidRDefault="0015705F" w:rsidP="003A49FA">
      <w:pPr>
        <w:rPr>
          <w:rFonts w:ascii="Comic Sans MS" w:hAnsi="Comic Sans MS"/>
          <w:sz w:val="24"/>
          <w:szCs w:val="24"/>
          <w:u w:val="single"/>
        </w:rPr>
      </w:pPr>
      <w:r w:rsidRPr="000E1D59">
        <w:rPr>
          <w:rFonts w:ascii="Comic Sans MS" w:hAnsi="Comic Sans MS"/>
          <w:sz w:val="24"/>
          <w:szCs w:val="24"/>
          <w:u w:val="single"/>
        </w:rPr>
        <w:t>Introduction</w:t>
      </w:r>
    </w:p>
    <w:p w14:paraId="71020935" w14:textId="77777777" w:rsidR="004556E6" w:rsidRPr="000E1D59" w:rsidRDefault="0015705F" w:rsidP="003A49FA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 xml:space="preserve">This policy </w:t>
      </w:r>
      <w:r w:rsidR="008C5DF6">
        <w:rPr>
          <w:rFonts w:ascii="Comic Sans MS" w:hAnsi="Comic Sans MS"/>
          <w:sz w:val="24"/>
          <w:szCs w:val="24"/>
        </w:rPr>
        <w:t>sets out</w:t>
      </w:r>
      <w:r w:rsidR="004556E6" w:rsidRPr="000E1D59">
        <w:rPr>
          <w:rFonts w:ascii="Comic Sans MS" w:hAnsi="Comic Sans MS"/>
          <w:sz w:val="24"/>
          <w:szCs w:val="24"/>
        </w:rPr>
        <w:t xml:space="preserve"> </w:t>
      </w:r>
      <w:r w:rsidR="008C5DF6">
        <w:rPr>
          <w:rFonts w:ascii="Comic Sans MS" w:hAnsi="Comic Sans MS"/>
          <w:sz w:val="24"/>
          <w:szCs w:val="24"/>
        </w:rPr>
        <w:t xml:space="preserve">our school policy and practice involved in supporting candidates throughout the whole process, from start to finish, </w:t>
      </w:r>
      <w:r w:rsidR="007A6B32">
        <w:rPr>
          <w:rFonts w:ascii="Comic Sans MS" w:hAnsi="Comic Sans MS"/>
          <w:sz w:val="24"/>
          <w:szCs w:val="24"/>
        </w:rPr>
        <w:t xml:space="preserve">of any </w:t>
      </w:r>
      <w:r w:rsidR="008C5DF6">
        <w:rPr>
          <w:rFonts w:ascii="Comic Sans MS" w:hAnsi="Comic Sans MS"/>
          <w:sz w:val="24"/>
          <w:szCs w:val="24"/>
        </w:rPr>
        <w:t xml:space="preserve">of the </w:t>
      </w:r>
      <w:r w:rsidR="007A6B32">
        <w:rPr>
          <w:rFonts w:ascii="Comic Sans MS" w:hAnsi="Comic Sans MS"/>
          <w:sz w:val="24"/>
          <w:szCs w:val="24"/>
        </w:rPr>
        <w:t xml:space="preserve">ASDAN </w:t>
      </w:r>
      <w:r w:rsidR="008C5DF6">
        <w:rPr>
          <w:rFonts w:ascii="Comic Sans MS" w:hAnsi="Comic Sans MS"/>
          <w:sz w:val="24"/>
          <w:szCs w:val="24"/>
        </w:rPr>
        <w:t>qualifications we provide</w:t>
      </w:r>
      <w:r w:rsidR="004556E6" w:rsidRPr="000E1D59">
        <w:rPr>
          <w:rFonts w:ascii="Comic Sans MS" w:hAnsi="Comic Sans MS"/>
          <w:sz w:val="24"/>
          <w:szCs w:val="24"/>
        </w:rPr>
        <w:t>.</w:t>
      </w:r>
      <w:r w:rsidR="00764059">
        <w:rPr>
          <w:rFonts w:ascii="Comic Sans MS" w:hAnsi="Comic Sans MS"/>
          <w:sz w:val="24"/>
          <w:szCs w:val="24"/>
        </w:rPr>
        <w:t xml:space="preserve"> </w:t>
      </w:r>
    </w:p>
    <w:p w14:paraId="7628249F" w14:textId="77777777" w:rsidR="0015705F" w:rsidRPr="000E1D59" w:rsidRDefault="0015705F" w:rsidP="003A49FA">
      <w:pPr>
        <w:rPr>
          <w:rFonts w:ascii="Comic Sans MS" w:hAnsi="Comic Sans MS"/>
          <w:sz w:val="24"/>
          <w:szCs w:val="24"/>
          <w:u w:val="single"/>
        </w:rPr>
      </w:pPr>
      <w:r w:rsidRPr="000E1D59">
        <w:rPr>
          <w:rFonts w:ascii="Comic Sans MS" w:hAnsi="Comic Sans MS"/>
          <w:sz w:val="24"/>
          <w:szCs w:val="24"/>
          <w:u w:val="single"/>
        </w:rPr>
        <w:t>Access</w:t>
      </w:r>
    </w:p>
    <w:p w14:paraId="7D11D707" w14:textId="71F132B6" w:rsidR="0015705F" w:rsidRPr="000E1D59" w:rsidRDefault="008C5DF6" w:rsidP="003A49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Candidates</w:t>
      </w:r>
      <w:r w:rsidR="000E1D59">
        <w:rPr>
          <w:rFonts w:ascii="Comic Sans MS" w:hAnsi="Comic Sans MS"/>
          <w:sz w:val="24"/>
          <w:szCs w:val="24"/>
        </w:rPr>
        <w:t xml:space="preserve"> and their parents and carers</w:t>
      </w:r>
      <w:r w:rsidR="0015705F" w:rsidRPr="000E1D59">
        <w:rPr>
          <w:rFonts w:ascii="Comic Sans MS" w:hAnsi="Comic Sans MS"/>
          <w:sz w:val="24"/>
          <w:szCs w:val="24"/>
        </w:rPr>
        <w:t xml:space="preserve"> are made aware of the existence of this policy and have open access to it. It can be found </w:t>
      </w:r>
      <w:r w:rsidR="000E1D59" w:rsidRPr="000E1D59">
        <w:rPr>
          <w:rFonts w:ascii="Comic Sans MS" w:hAnsi="Comic Sans MS"/>
          <w:sz w:val="24"/>
          <w:szCs w:val="24"/>
        </w:rPr>
        <w:t>in the policy file</w:t>
      </w:r>
      <w:r w:rsidR="007A58F0">
        <w:rPr>
          <w:rFonts w:ascii="Comic Sans MS" w:hAnsi="Comic Sans MS"/>
          <w:sz w:val="24"/>
          <w:szCs w:val="24"/>
        </w:rPr>
        <w:t xml:space="preserve"> </w:t>
      </w:r>
      <w:r w:rsidR="00556497" w:rsidRPr="000E1D59">
        <w:rPr>
          <w:rFonts w:ascii="Comic Sans MS" w:hAnsi="Comic Sans MS"/>
          <w:sz w:val="24"/>
          <w:szCs w:val="24"/>
        </w:rPr>
        <w:t xml:space="preserve">along with the appeals policies for each of the awarding bodies used </w:t>
      </w:r>
      <w:r w:rsidR="000E1D59">
        <w:rPr>
          <w:rFonts w:ascii="Comic Sans MS" w:hAnsi="Comic Sans MS"/>
          <w:sz w:val="24"/>
          <w:szCs w:val="24"/>
        </w:rPr>
        <w:t>by The Grove School</w:t>
      </w:r>
      <w:r w:rsidR="007A58F0">
        <w:rPr>
          <w:rFonts w:ascii="Comic Sans MS" w:hAnsi="Comic Sans MS"/>
          <w:sz w:val="24"/>
          <w:szCs w:val="24"/>
        </w:rPr>
        <w:t xml:space="preserve">, </w:t>
      </w:r>
      <w:r w:rsidR="007A58F0" w:rsidRPr="000E1D59">
        <w:rPr>
          <w:rFonts w:ascii="Comic Sans MS" w:hAnsi="Comic Sans MS"/>
          <w:sz w:val="24"/>
          <w:szCs w:val="24"/>
        </w:rPr>
        <w:t>situated in the front office</w:t>
      </w:r>
      <w:r w:rsidR="007A58F0">
        <w:rPr>
          <w:rFonts w:ascii="Comic Sans MS" w:hAnsi="Comic Sans MS"/>
          <w:sz w:val="24"/>
          <w:szCs w:val="24"/>
        </w:rPr>
        <w:t xml:space="preserve"> and on The Grove School website. </w:t>
      </w:r>
      <w:r w:rsidR="0015705F" w:rsidRPr="000E1D59">
        <w:rPr>
          <w:rFonts w:ascii="Comic Sans MS" w:hAnsi="Comic Sans MS"/>
          <w:sz w:val="24"/>
          <w:szCs w:val="24"/>
        </w:rPr>
        <w:t xml:space="preserve"> All </w:t>
      </w:r>
      <w:r w:rsidR="000E1D59">
        <w:rPr>
          <w:rFonts w:ascii="Comic Sans MS" w:hAnsi="Comic Sans MS"/>
          <w:sz w:val="24"/>
          <w:szCs w:val="24"/>
        </w:rPr>
        <w:t>teaching staff</w:t>
      </w:r>
      <w:r w:rsidR="00556497" w:rsidRPr="000E1D59">
        <w:rPr>
          <w:rFonts w:ascii="Comic Sans MS" w:hAnsi="Comic Sans MS"/>
          <w:sz w:val="24"/>
          <w:szCs w:val="24"/>
        </w:rPr>
        <w:t xml:space="preserve"> are made aware of these policies</w:t>
      </w:r>
      <w:r w:rsidR="0015705F" w:rsidRPr="000E1D59">
        <w:rPr>
          <w:rFonts w:ascii="Comic Sans MS" w:hAnsi="Comic Sans MS"/>
          <w:sz w:val="24"/>
          <w:szCs w:val="24"/>
        </w:rPr>
        <w:t xml:space="preserve"> and how to access </w:t>
      </w:r>
      <w:r w:rsidR="00556497" w:rsidRPr="000E1D59">
        <w:rPr>
          <w:rFonts w:ascii="Comic Sans MS" w:hAnsi="Comic Sans MS"/>
          <w:sz w:val="24"/>
          <w:szCs w:val="24"/>
        </w:rPr>
        <w:t>them</w:t>
      </w:r>
      <w:r>
        <w:rPr>
          <w:rFonts w:ascii="Comic Sans MS" w:hAnsi="Comic Sans MS"/>
          <w:sz w:val="24"/>
          <w:szCs w:val="24"/>
        </w:rPr>
        <w:t xml:space="preserve"> in order that</w:t>
      </w:r>
      <w:r w:rsidR="00764059">
        <w:rPr>
          <w:rFonts w:ascii="Comic Sans MS" w:hAnsi="Comic Sans MS"/>
          <w:sz w:val="24"/>
          <w:szCs w:val="24"/>
        </w:rPr>
        <w:t xml:space="preserve"> candidat</w:t>
      </w:r>
      <w:r>
        <w:rPr>
          <w:rFonts w:ascii="Comic Sans MS" w:hAnsi="Comic Sans MS"/>
          <w:sz w:val="24"/>
          <w:szCs w:val="24"/>
        </w:rPr>
        <w:t>es</w:t>
      </w:r>
      <w:r w:rsidR="0015705F" w:rsidRPr="000E1D59">
        <w:rPr>
          <w:rFonts w:ascii="Comic Sans MS" w:hAnsi="Comic Sans MS"/>
          <w:sz w:val="24"/>
          <w:szCs w:val="24"/>
        </w:rPr>
        <w:t xml:space="preserve"> can be supported.</w:t>
      </w:r>
      <w:r w:rsidR="00556497" w:rsidRPr="000E1D59">
        <w:rPr>
          <w:rFonts w:ascii="Comic Sans MS" w:hAnsi="Comic Sans MS"/>
          <w:sz w:val="24"/>
          <w:szCs w:val="24"/>
        </w:rPr>
        <w:t xml:space="preserve"> </w:t>
      </w:r>
    </w:p>
    <w:p w14:paraId="30731DB5" w14:textId="77777777" w:rsidR="00764059" w:rsidRPr="000E1D59" w:rsidRDefault="000E1D59" w:rsidP="003A49FA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This policy is reviewed annually and may be revised in re</w:t>
      </w:r>
      <w:r w:rsidR="008C5DF6">
        <w:rPr>
          <w:rFonts w:ascii="Comic Sans MS" w:hAnsi="Comic Sans MS"/>
          <w:sz w:val="24"/>
          <w:szCs w:val="24"/>
        </w:rPr>
        <w:t>sponse to feedback from candidates</w:t>
      </w:r>
      <w:r w:rsidRPr="000E1D59">
        <w:rPr>
          <w:rFonts w:ascii="Comic Sans MS" w:hAnsi="Comic Sans MS"/>
          <w:sz w:val="24"/>
          <w:szCs w:val="24"/>
        </w:rPr>
        <w:t>, teaching staff, parents and carers, governors and external organisations.</w:t>
      </w:r>
    </w:p>
    <w:p w14:paraId="4B476D76" w14:textId="41E76D9A" w:rsidR="0015705F" w:rsidRPr="000E1D59" w:rsidRDefault="00621F29" w:rsidP="003A49F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Candidate Support </w:t>
      </w:r>
      <w:r w:rsidR="00C14D04" w:rsidRPr="000E1D59">
        <w:rPr>
          <w:rFonts w:ascii="Comic Sans MS" w:hAnsi="Comic Sans MS"/>
          <w:sz w:val="24"/>
          <w:szCs w:val="24"/>
          <w:u w:val="single"/>
        </w:rPr>
        <w:t>Policy Statement</w:t>
      </w:r>
    </w:p>
    <w:p w14:paraId="0E3F375D" w14:textId="77777777" w:rsidR="000E1D59" w:rsidRDefault="00764059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Students at The Grove School follow individual curriculums which are personalised to meet their individual needs. Individual student curriculums are set out in their IEP’s (Individual Education Plans). </w:t>
      </w:r>
      <w:r w:rsidR="009F6273">
        <w:rPr>
          <w:rFonts w:ascii="Comic Sans MS" w:hAnsi="Comic Sans MS"/>
          <w:sz w:val="24"/>
          <w:szCs w:val="24"/>
        </w:rPr>
        <w:t>The Grove School currently uses three teaching, learning and assessment platforms across the whole school dependent upon the individual needs of the student</w:t>
      </w:r>
      <w:r w:rsidR="0033152E">
        <w:rPr>
          <w:rFonts w:ascii="Comic Sans MS" w:hAnsi="Comic Sans MS"/>
          <w:sz w:val="24"/>
          <w:szCs w:val="24"/>
        </w:rPr>
        <w:t>s</w:t>
      </w:r>
      <w:r w:rsidR="009F6273">
        <w:rPr>
          <w:rFonts w:ascii="Comic Sans MS" w:hAnsi="Comic Sans MS"/>
          <w:sz w:val="24"/>
          <w:szCs w:val="24"/>
        </w:rPr>
        <w:t xml:space="preserve"> (B Squared, MAPP, I Can Statements). </w:t>
      </w:r>
    </w:p>
    <w:p w14:paraId="2A3BA90D" w14:textId="3CF980FB" w:rsidR="009F6273" w:rsidRDefault="0033152E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ASDAN courses and programmes are amongst the different routes and pathways available to our students within their individual curriculums. </w:t>
      </w:r>
      <w:r w:rsidR="009B69B7">
        <w:rPr>
          <w:rFonts w:ascii="Comic Sans MS" w:hAnsi="Comic Sans MS"/>
          <w:sz w:val="24"/>
          <w:szCs w:val="24"/>
        </w:rPr>
        <w:t xml:space="preserve">Students are supported to develop individual interests, hobbies and life goals to enable them to make supported choices about their </w:t>
      </w:r>
      <w:r w:rsidR="00714DBF">
        <w:rPr>
          <w:rFonts w:ascii="Comic Sans MS" w:hAnsi="Comic Sans MS"/>
          <w:sz w:val="24"/>
          <w:szCs w:val="24"/>
        </w:rPr>
        <w:t>post school future</w:t>
      </w:r>
      <w:r w:rsidR="009B69B7">
        <w:rPr>
          <w:rFonts w:ascii="Comic Sans MS" w:hAnsi="Comic Sans MS"/>
          <w:sz w:val="24"/>
          <w:szCs w:val="24"/>
        </w:rPr>
        <w:t xml:space="preserve">. Where possible we match interests, hobbies and goals to individual ASDAN </w:t>
      </w:r>
      <w:r w:rsidR="004E7D0F">
        <w:rPr>
          <w:rFonts w:ascii="Comic Sans MS" w:hAnsi="Comic Sans MS"/>
          <w:sz w:val="24"/>
          <w:szCs w:val="24"/>
        </w:rPr>
        <w:t xml:space="preserve">short </w:t>
      </w:r>
      <w:r w:rsidR="009B69B7">
        <w:rPr>
          <w:rFonts w:ascii="Comic Sans MS" w:hAnsi="Comic Sans MS"/>
          <w:sz w:val="24"/>
          <w:szCs w:val="24"/>
        </w:rPr>
        <w:t xml:space="preserve">courses and programmes and work experience opportunities to support students to realise their full potential and hopefully acquire a college placement, an apprenticeship, supported work or independent work post school. </w:t>
      </w:r>
    </w:p>
    <w:p w14:paraId="4DD12F63" w14:textId="77777777" w:rsidR="009B69B7" w:rsidRDefault="009B69B7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Students at The Grove School, where appropriate to their individual needs, will have access and opportunity to complete ASDAN short courses in English and/or Maths.</w:t>
      </w:r>
    </w:p>
    <w:p w14:paraId="6D13D6BB" w14:textId="77777777" w:rsidR="00714DBF" w:rsidRDefault="00714DBF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Advice and guidance in relation to ASDAN course</w:t>
      </w:r>
      <w:r w:rsidR="0090242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and programme choices is provided to students and their parents and carers through informal discussions, termly parent meetings and annual EHCP review meetings</w:t>
      </w:r>
      <w:r w:rsidR="00902424">
        <w:rPr>
          <w:rFonts w:ascii="Comic Sans MS" w:hAnsi="Comic Sans MS"/>
          <w:sz w:val="24"/>
          <w:szCs w:val="24"/>
        </w:rPr>
        <w:t xml:space="preserve"> with the class teacher/ASDAN co-ordinator and Head teacher.</w:t>
      </w:r>
    </w:p>
    <w:p w14:paraId="2D21C81C" w14:textId="77777777" w:rsidR="006943D6" w:rsidRDefault="006943D6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Students are all allocated a Unique Learner Number (ULN) which is held on SIMS.</w:t>
      </w:r>
    </w:p>
    <w:p w14:paraId="04069D89" w14:textId="3A405092" w:rsidR="009B69B7" w:rsidRDefault="00B704E5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bookmarkStart w:id="0" w:name="_Hlk219799748"/>
      <w:r>
        <w:rPr>
          <w:rFonts w:ascii="Comic Sans MS" w:hAnsi="Comic Sans MS"/>
          <w:sz w:val="24"/>
          <w:szCs w:val="24"/>
        </w:rPr>
        <w:t xml:space="preserve">Students that are following </w:t>
      </w:r>
      <w:r w:rsidR="009B69B7">
        <w:rPr>
          <w:rFonts w:ascii="Comic Sans MS" w:hAnsi="Comic Sans MS"/>
          <w:sz w:val="24"/>
          <w:szCs w:val="24"/>
        </w:rPr>
        <w:t>ASDAN route</w:t>
      </w:r>
      <w:r>
        <w:rPr>
          <w:rFonts w:ascii="Comic Sans MS" w:hAnsi="Comic Sans MS"/>
          <w:sz w:val="24"/>
          <w:szCs w:val="24"/>
        </w:rPr>
        <w:t>s</w:t>
      </w:r>
      <w:r w:rsidR="009B69B7">
        <w:rPr>
          <w:rFonts w:ascii="Comic Sans MS" w:hAnsi="Comic Sans MS"/>
          <w:sz w:val="24"/>
          <w:szCs w:val="24"/>
        </w:rPr>
        <w:t xml:space="preserve"> in their individual curriculums </w:t>
      </w:r>
      <w:r>
        <w:rPr>
          <w:rFonts w:ascii="Comic Sans MS" w:hAnsi="Comic Sans MS"/>
          <w:sz w:val="24"/>
          <w:szCs w:val="24"/>
        </w:rPr>
        <w:t xml:space="preserve">will have an initial </w:t>
      </w:r>
      <w:r w:rsidR="007A58F0">
        <w:rPr>
          <w:rFonts w:ascii="Comic Sans MS" w:hAnsi="Comic Sans MS"/>
          <w:sz w:val="24"/>
          <w:szCs w:val="24"/>
        </w:rPr>
        <w:t xml:space="preserve">teacher </w:t>
      </w:r>
      <w:r>
        <w:rPr>
          <w:rFonts w:ascii="Comic Sans MS" w:hAnsi="Comic Sans MS"/>
          <w:sz w:val="24"/>
          <w:szCs w:val="24"/>
        </w:rPr>
        <w:t xml:space="preserve">assessment to decide the appropriate level to begin working at. This tends to be Entry 1 or Entry 2 at The Grove School. Our continuous assessment and </w:t>
      </w:r>
      <w:r w:rsidR="007A58F0">
        <w:rPr>
          <w:rFonts w:ascii="Comic Sans MS" w:hAnsi="Comic Sans MS"/>
          <w:sz w:val="24"/>
          <w:szCs w:val="24"/>
        </w:rPr>
        <w:t>internal moderation/quality assurance</w:t>
      </w:r>
      <w:r>
        <w:rPr>
          <w:rFonts w:ascii="Comic Sans MS" w:hAnsi="Comic Sans MS"/>
          <w:sz w:val="24"/>
          <w:szCs w:val="24"/>
        </w:rPr>
        <w:t xml:space="preserve"> approach can sometimes show such a good level of progress and achievement that a student will move from Entry 1 up to Entry 2. Staff are aware that when students move between levels they are moderated at the level with the most completed units.</w:t>
      </w:r>
    </w:p>
    <w:bookmarkEnd w:id="0"/>
    <w:p w14:paraId="0CD64F90" w14:textId="49C29905" w:rsidR="00B704E5" w:rsidRDefault="00B704E5" w:rsidP="008C5DF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Students are supported to work towards </w:t>
      </w:r>
      <w:r w:rsidR="00A2525B">
        <w:rPr>
          <w:rFonts w:ascii="Comic Sans MS" w:hAnsi="Comic Sans MS"/>
          <w:sz w:val="24"/>
          <w:szCs w:val="24"/>
        </w:rPr>
        <w:t xml:space="preserve">successfully </w:t>
      </w:r>
      <w:r>
        <w:rPr>
          <w:rFonts w:ascii="Comic Sans MS" w:hAnsi="Comic Sans MS"/>
          <w:sz w:val="24"/>
          <w:szCs w:val="24"/>
        </w:rPr>
        <w:t>com</w:t>
      </w:r>
      <w:r w:rsidR="00A2525B">
        <w:rPr>
          <w:rFonts w:ascii="Comic Sans MS" w:hAnsi="Comic Sans MS"/>
          <w:sz w:val="24"/>
          <w:szCs w:val="24"/>
        </w:rPr>
        <w:t xml:space="preserve">pleting their ASDAN courses or programmes at their own pace utilising </w:t>
      </w:r>
      <w:r w:rsidR="00714DBF">
        <w:rPr>
          <w:rFonts w:ascii="Comic Sans MS" w:hAnsi="Comic Sans MS"/>
          <w:sz w:val="24"/>
          <w:szCs w:val="24"/>
        </w:rPr>
        <w:t xml:space="preserve">their own interests and skills, appropriate to their individual needs. </w:t>
      </w:r>
    </w:p>
    <w:p w14:paraId="4975413D" w14:textId="0EDC9D2C" w:rsidR="00E13E0E" w:rsidRPr="00E13E0E" w:rsidRDefault="00E13E0E" w:rsidP="00E13E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13E0E">
        <w:rPr>
          <w:rFonts w:ascii="Comic Sans MS" w:hAnsi="Comic Sans MS"/>
          <w:sz w:val="24"/>
          <w:szCs w:val="24"/>
        </w:rPr>
        <w:t>Reasonable adjustments and special considerations may be requested for candidates following the ASDAN policy and procedure guidelines. Applications must be made in writing to: compliance@asdan.org.uk. Applications must be made as early as possible and no later than ten days prior to external moderation/quality assurance. Relevant records for the whole process must be kept in accordance with ASDAN policy and procedure guidance.</w:t>
      </w:r>
    </w:p>
    <w:p w14:paraId="361C3B6B" w14:textId="00DDC485" w:rsidR="0062748F" w:rsidRDefault="006943D6" w:rsidP="0062748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Credit transfers obtained from previously completed ASDAN course and programmes are available in accordance with ASDAN guidelines and regulations.</w:t>
      </w:r>
    </w:p>
    <w:p w14:paraId="07D9AC07" w14:textId="01117093" w:rsidR="0062748F" w:rsidRPr="0062748F" w:rsidRDefault="0062748F" w:rsidP="0062748F">
      <w:pPr>
        <w:rPr>
          <w:rFonts w:ascii="Comic Sans MS" w:hAnsi="Comic Sans MS"/>
          <w:sz w:val="24"/>
          <w:szCs w:val="24"/>
          <w:u w:val="single"/>
        </w:rPr>
      </w:pPr>
      <w:r w:rsidRPr="0062748F">
        <w:rPr>
          <w:rFonts w:ascii="Comic Sans MS" w:hAnsi="Comic Sans MS"/>
          <w:sz w:val="24"/>
          <w:szCs w:val="24"/>
          <w:u w:val="single"/>
        </w:rPr>
        <w:t>Withdrawal Statem</w:t>
      </w:r>
      <w:r w:rsidR="00621F29">
        <w:rPr>
          <w:rFonts w:ascii="Comic Sans MS" w:hAnsi="Comic Sans MS"/>
          <w:sz w:val="24"/>
          <w:szCs w:val="24"/>
          <w:u w:val="single"/>
        </w:rPr>
        <w:t>ent</w:t>
      </w:r>
    </w:p>
    <w:p w14:paraId="4EA7CA48" w14:textId="77777777" w:rsidR="00365802" w:rsidRDefault="0062748F" w:rsidP="0062748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 a centre, The Grove School holds full membership level and will continue to do so. </w:t>
      </w:r>
    </w:p>
    <w:p w14:paraId="183E439C" w14:textId="77777777" w:rsidR="00365802" w:rsidRDefault="0062748F" w:rsidP="0062748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Grove School curriculum is personalised for each student </w:t>
      </w:r>
      <w:r w:rsidR="00365802">
        <w:rPr>
          <w:rFonts w:ascii="Comic Sans MS" w:hAnsi="Comic Sans MS"/>
          <w:sz w:val="24"/>
          <w:szCs w:val="24"/>
        </w:rPr>
        <w:t xml:space="preserve">with some students following an ASDAN learning route where appropriate. </w:t>
      </w:r>
    </w:p>
    <w:p w14:paraId="19E21BAC" w14:textId="337A0B3F" w:rsidR="006A050F" w:rsidRDefault="00365802" w:rsidP="006A050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65802">
        <w:rPr>
          <w:rFonts w:ascii="Comic Sans MS" w:hAnsi="Comic Sans MS"/>
          <w:sz w:val="24"/>
          <w:szCs w:val="24"/>
        </w:rPr>
        <w:lastRenderedPageBreak/>
        <w:t>The Grove School staff will choose appropriate qualifications and programmes suitable to the individual student’s needs, abilities, interests and learning pathway within their individual education plans (IEP’s).</w:t>
      </w:r>
      <w:r w:rsidR="00525D93">
        <w:rPr>
          <w:rFonts w:ascii="Comic Sans MS" w:hAnsi="Comic Sans MS"/>
          <w:sz w:val="24"/>
          <w:szCs w:val="24"/>
        </w:rPr>
        <w:t xml:space="preserve"> Where possible students will participate in this process.</w:t>
      </w:r>
    </w:p>
    <w:p w14:paraId="7AB93AF4" w14:textId="77777777" w:rsidR="006A050F" w:rsidRDefault="006A050F" w:rsidP="006A050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the event that The Grove School chooses to stop offering ASDAN qualifications, it must:</w:t>
      </w:r>
    </w:p>
    <w:p w14:paraId="2F178DA4" w14:textId="7507E8FE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nform ASDAN of the decision as early as possible</w:t>
      </w:r>
    </w:p>
    <w:p w14:paraId="35A18EBE" w14:textId="29761337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ake sure students are not disadvantaged and are able to claim any unit or credit certificates they are entitled to</w:t>
      </w:r>
    </w:p>
    <w:p w14:paraId="11EDD16A" w14:textId="75CEA906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nform current and prospective students about the change in a timely and clear way</w:t>
      </w:r>
    </w:p>
    <w:p w14:paraId="6B87806F" w14:textId="3FAEB8AB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upport any students already working towards a qualification to complete it or transfer to an alternative option</w:t>
      </w:r>
    </w:p>
    <w:p w14:paraId="4857139E" w14:textId="2D8CB86F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void making any false or misleading claims in promotional or marketing materials about qualifications that are being withdrawn</w:t>
      </w:r>
    </w:p>
    <w:p w14:paraId="4F986073" w14:textId="0865E71F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>rovide ASDAN with details of any students affected by the withdrawal</w:t>
      </w:r>
    </w:p>
    <w:p w14:paraId="23B903A1" w14:textId="73CE300A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f</w:t>
      </w:r>
      <w:r>
        <w:rPr>
          <w:rFonts w:ascii="Comic Sans MS" w:hAnsi="Comic Sans MS"/>
          <w:sz w:val="24"/>
          <w:szCs w:val="24"/>
        </w:rPr>
        <w:t>ollow any written instructions issued by ASDAN regarding the withdrawal process</w:t>
      </w:r>
    </w:p>
    <w:p w14:paraId="0BCD07E4" w14:textId="3ED6A441" w:rsidR="006A050F" w:rsidRDefault="006A050F" w:rsidP="006A050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2E5F5F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nsure that any ongoing enquiries, complaints or appeals related to the qualification are resolved before stopping delivery or changing membership status</w:t>
      </w:r>
    </w:p>
    <w:p w14:paraId="6C0E3950" w14:textId="7868B6BB" w:rsidR="006A050F" w:rsidRDefault="006A050F" w:rsidP="006A050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the event that ASDAN decides to withdraw a qualification </w:t>
      </w:r>
      <w:r w:rsidR="0083271B">
        <w:rPr>
          <w:rFonts w:ascii="Comic Sans MS" w:hAnsi="Comic Sans MS"/>
          <w:sz w:val="24"/>
          <w:szCs w:val="24"/>
        </w:rPr>
        <w:t xml:space="preserve">or if a centre stops delivering an ASDAN qualification, ASDAN will take all reasonable </w:t>
      </w:r>
      <w:r w:rsidR="002E5F5F">
        <w:rPr>
          <w:rFonts w:ascii="Comic Sans MS" w:hAnsi="Comic Sans MS"/>
          <w:sz w:val="24"/>
          <w:szCs w:val="24"/>
        </w:rPr>
        <w:t>steps to protect student interests:</w:t>
      </w:r>
    </w:p>
    <w:p w14:paraId="7A1F3C1E" w14:textId="42198A2D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-work closely with centres to agree clear and fair arrangements so that students who have started a qualification can complete it and receive their results and certificate</w:t>
      </w:r>
    </w:p>
    <w:p w14:paraId="7479E50E" w14:textId="6C47EE87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-complete all outstanding processes such as External Quality Assurance, claims for certification etc before the agreed final certification date or centre de-registration date</w:t>
      </w:r>
    </w:p>
    <w:p w14:paraId="1E96AF39" w14:textId="5493E4FA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-where necessary support centres in identifying alternative arrangements if students cannot finish the qualification at the original centre</w:t>
      </w:r>
    </w:p>
    <w:p w14:paraId="48C429E7" w14:textId="239F8B55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-give centres reasonable advance notice of any decision to withdraw a qualification in line with regulatory expectations</w:t>
      </w:r>
    </w:p>
    <w:p w14:paraId="3AB0FF5A" w14:textId="38D8FC48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-keep students and centres informed throughout the process, ensuring that communication is timely, clear and accessible</w:t>
      </w:r>
    </w:p>
    <w:p w14:paraId="77533876" w14:textId="05F4D73D" w:rsidR="002E5F5F" w:rsidRDefault="002E5F5F" w:rsidP="002E5F5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-maintain clear records </w:t>
      </w:r>
      <w:r w:rsidR="004632EA">
        <w:rPr>
          <w:rFonts w:ascii="Comic Sans MS" w:hAnsi="Comic Sans MS"/>
          <w:sz w:val="24"/>
          <w:szCs w:val="24"/>
        </w:rPr>
        <w:t>of the arrangements made and the steps taken to mitigate any negative impact on students</w:t>
      </w:r>
    </w:p>
    <w:p w14:paraId="2C4CC4DF" w14:textId="42664251" w:rsidR="00157FD6" w:rsidRDefault="000C5109" w:rsidP="006A050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the event that </w:t>
      </w:r>
      <w:r w:rsidR="004632EA">
        <w:rPr>
          <w:rFonts w:ascii="Comic Sans MS" w:hAnsi="Comic Sans MS"/>
          <w:sz w:val="24"/>
          <w:szCs w:val="24"/>
        </w:rPr>
        <w:t>ASDAN decide</w:t>
      </w:r>
      <w:r>
        <w:rPr>
          <w:rFonts w:ascii="Comic Sans MS" w:hAnsi="Comic Sans MS"/>
          <w:sz w:val="24"/>
          <w:szCs w:val="24"/>
        </w:rPr>
        <w:t>s</w:t>
      </w:r>
      <w:r w:rsidR="004632EA">
        <w:rPr>
          <w:rFonts w:ascii="Comic Sans MS" w:hAnsi="Comic Sans MS"/>
          <w:sz w:val="24"/>
          <w:szCs w:val="24"/>
        </w:rPr>
        <w:t xml:space="preserve"> to withdraw Centre Approval in accordance with its Sanctions </w:t>
      </w:r>
      <w:r w:rsidR="00ED5F0B">
        <w:rPr>
          <w:rFonts w:ascii="Comic Sans MS" w:hAnsi="Comic Sans MS"/>
          <w:sz w:val="24"/>
          <w:szCs w:val="24"/>
        </w:rPr>
        <w:t>P</w:t>
      </w:r>
      <w:r w:rsidR="004632EA">
        <w:rPr>
          <w:rFonts w:ascii="Comic Sans MS" w:hAnsi="Comic Sans MS"/>
          <w:sz w:val="24"/>
          <w:szCs w:val="24"/>
        </w:rPr>
        <w:t xml:space="preserve">olicy and </w:t>
      </w:r>
      <w:r w:rsidR="00ED5F0B">
        <w:rPr>
          <w:rFonts w:ascii="Comic Sans MS" w:hAnsi="Comic Sans MS"/>
          <w:sz w:val="24"/>
          <w:szCs w:val="24"/>
        </w:rPr>
        <w:t>P</w:t>
      </w:r>
      <w:r w:rsidR="004632EA">
        <w:rPr>
          <w:rFonts w:ascii="Comic Sans MS" w:hAnsi="Comic Sans MS"/>
          <w:sz w:val="24"/>
          <w:szCs w:val="24"/>
        </w:rPr>
        <w:t>rocedures</w:t>
      </w:r>
      <w:r w:rsidR="00157FD6">
        <w:rPr>
          <w:rFonts w:ascii="Comic Sans MS" w:hAnsi="Comic Sans MS"/>
          <w:sz w:val="24"/>
          <w:szCs w:val="24"/>
        </w:rPr>
        <w:t>:</w:t>
      </w:r>
    </w:p>
    <w:p w14:paraId="2C8989D9" w14:textId="23A2A225" w:rsidR="006A050F" w:rsidRDefault="00157FD6" w:rsidP="00157FD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-t</w:t>
      </w:r>
      <w:r w:rsidR="004632EA">
        <w:rPr>
          <w:rFonts w:ascii="Comic Sans MS" w:hAnsi="Comic Sans MS"/>
          <w:sz w:val="24"/>
          <w:szCs w:val="24"/>
        </w:rPr>
        <w:t>his action may be taken in response to confirmed cases of malpractice, maladministration or other serious incidents affecting the integrity of qualification delivery</w:t>
      </w:r>
    </w:p>
    <w:p w14:paraId="3133340B" w14:textId="272ED916" w:rsidR="00157FD6" w:rsidRDefault="00157FD6" w:rsidP="00157FD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-failure to address actions set at the centre approval meeting within six months will result in a review by ASDAN, which may lead to the withdrawal of the centres qualification application</w:t>
      </w:r>
    </w:p>
    <w:p w14:paraId="4B4ADFC8" w14:textId="15187585" w:rsidR="00157FD6" w:rsidRDefault="00157FD6" w:rsidP="00157FD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0C5109">
        <w:rPr>
          <w:rFonts w:ascii="Comic Sans MS" w:hAnsi="Comic Sans MS"/>
          <w:sz w:val="24"/>
          <w:szCs w:val="24"/>
        </w:rPr>
        <w:t>to regain approval, the centre must complete the full centre approval process.</w:t>
      </w:r>
    </w:p>
    <w:p w14:paraId="6661390C" w14:textId="3AD65C83" w:rsidR="00621F29" w:rsidRDefault="00621F29" w:rsidP="00157FD6">
      <w:pPr>
        <w:pStyle w:val="ListParagraph"/>
        <w:rPr>
          <w:rFonts w:ascii="Comic Sans MS" w:hAnsi="Comic Sans MS"/>
          <w:sz w:val="24"/>
          <w:szCs w:val="24"/>
        </w:rPr>
      </w:pPr>
    </w:p>
    <w:p w14:paraId="4CA7D2F9" w14:textId="0E697311" w:rsidR="00621F29" w:rsidRDefault="00621F29" w:rsidP="00157FD6">
      <w:pPr>
        <w:pStyle w:val="ListParagrap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Appeals and Complaints Statement</w:t>
      </w:r>
    </w:p>
    <w:p w14:paraId="2437B33F" w14:textId="60F26E64" w:rsidR="00621F29" w:rsidRDefault="00621F29" w:rsidP="00157FD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appeals or complaints please refer directly to our Grove School ASDAN Appeals and Complaints Policy and Procedure, found in our school office or on The Grove School website.</w:t>
      </w:r>
    </w:p>
    <w:p w14:paraId="7E701050" w14:textId="107FEF83" w:rsidR="00621F29" w:rsidRPr="00621F29" w:rsidRDefault="00621F29" w:rsidP="00157FD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ASDAN organisation also has specific procedures for responding to appeals and complaints in relation to qualification programmes. Relevant procedures are available from their website: </w:t>
      </w:r>
      <w:hyperlink r:id="rId9" w:history="1">
        <w:r w:rsidRPr="002F0499">
          <w:rPr>
            <w:rStyle w:val="Hyperlink"/>
            <w:rFonts w:ascii="Comic Sans MS" w:hAnsi="Comic Sans MS"/>
            <w:sz w:val="24"/>
            <w:szCs w:val="24"/>
          </w:rPr>
          <w:t>www.asdan.org.uk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14:paraId="4A8B9FB6" w14:textId="77777777" w:rsidR="006A050F" w:rsidRPr="006A050F" w:rsidRDefault="006A050F" w:rsidP="000C5109">
      <w:pPr>
        <w:pStyle w:val="ListParagraph"/>
        <w:rPr>
          <w:rFonts w:ascii="Comic Sans MS" w:hAnsi="Comic Sans MS"/>
          <w:sz w:val="24"/>
          <w:szCs w:val="24"/>
        </w:rPr>
      </w:pPr>
    </w:p>
    <w:p w14:paraId="2024B7EE" w14:textId="77777777" w:rsidR="006A050F" w:rsidRPr="006A050F" w:rsidRDefault="006A050F" w:rsidP="006A050F">
      <w:pPr>
        <w:rPr>
          <w:rFonts w:ascii="Comic Sans MS" w:hAnsi="Comic Sans MS"/>
          <w:sz w:val="24"/>
          <w:szCs w:val="24"/>
        </w:rPr>
      </w:pPr>
    </w:p>
    <w:p w14:paraId="3AE867AA" w14:textId="081EA79A" w:rsidR="0062748F" w:rsidRPr="0062748F" w:rsidRDefault="0062748F" w:rsidP="00365802">
      <w:pPr>
        <w:pStyle w:val="ListParagraph"/>
        <w:rPr>
          <w:rFonts w:ascii="Comic Sans MS" w:hAnsi="Comic Sans MS"/>
          <w:sz w:val="24"/>
          <w:szCs w:val="24"/>
        </w:rPr>
      </w:pPr>
    </w:p>
    <w:p w14:paraId="337E7071" w14:textId="14AC69E8" w:rsidR="0062748F" w:rsidRDefault="0062748F" w:rsidP="0062748F">
      <w:pPr>
        <w:rPr>
          <w:rFonts w:ascii="Comic Sans MS" w:hAnsi="Comic Sans MS"/>
          <w:sz w:val="24"/>
          <w:szCs w:val="24"/>
        </w:rPr>
      </w:pPr>
    </w:p>
    <w:p w14:paraId="47C2D3CD" w14:textId="77777777" w:rsidR="0062748F" w:rsidRPr="0062748F" w:rsidRDefault="0062748F" w:rsidP="0062748F">
      <w:pPr>
        <w:rPr>
          <w:rFonts w:ascii="Comic Sans MS" w:hAnsi="Comic Sans MS"/>
          <w:sz w:val="24"/>
          <w:szCs w:val="24"/>
        </w:rPr>
      </w:pPr>
    </w:p>
    <w:p w14:paraId="4BFC1AD4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462B39B9" w14:textId="0538177A" w:rsidR="000E1D59" w:rsidRPr="000E1D59" w:rsidRDefault="00494F55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Penny Derries</w:t>
      </w:r>
      <w:r w:rsidR="000E1D59" w:rsidRPr="000E1D5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                      </w:t>
      </w:r>
      <w:r w:rsidR="00BA00E3">
        <w:rPr>
          <w:rFonts w:ascii="Comic Sans MS" w:hAnsi="Comic Sans MS"/>
        </w:rPr>
        <w:t xml:space="preserve">         </w:t>
      </w:r>
      <w:r w:rsidR="000C5109">
        <w:rPr>
          <w:rFonts w:ascii="Comic Sans MS" w:hAnsi="Comic Sans MS"/>
        </w:rPr>
        <w:t>George Murray</w:t>
      </w:r>
      <w:r>
        <w:rPr>
          <w:rFonts w:ascii="Comic Sans MS" w:hAnsi="Comic Sans MS"/>
        </w:rPr>
        <w:t xml:space="preserve"> </w:t>
      </w:r>
    </w:p>
    <w:p w14:paraId="035236F7" w14:textId="77777777" w:rsidR="000E1D59" w:rsidRPr="000E1D59" w:rsidRDefault="000E1D59" w:rsidP="000E1D59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 xml:space="preserve">Headteacher                                  </w:t>
      </w:r>
      <w:r w:rsidR="00BA00E3">
        <w:rPr>
          <w:rFonts w:ascii="Comic Sans MS" w:hAnsi="Comic Sans MS"/>
        </w:rPr>
        <w:t xml:space="preserve">         </w:t>
      </w:r>
      <w:r w:rsidRPr="000E1D59">
        <w:rPr>
          <w:rFonts w:ascii="Comic Sans MS" w:hAnsi="Comic Sans MS"/>
        </w:rPr>
        <w:t xml:space="preserve"> Chair of Governors</w:t>
      </w:r>
    </w:p>
    <w:p w14:paraId="04136386" w14:textId="77777777" w:rsidR="000E1D59" w:rsidRPr="000E1D59" w:rsidRDefault="000E1D59" w:rsidP="000E1D59">
      <w:pPr>
        <w:rPr>
          <w:rFonts w:ascii="Comic Sans MS" w:hAnsi="Comic Sans MS"/>
        </w:rPr>
      </w:pPr>
    </w:p>
    <w:p w14:paraId="76DDAB39" w14:textId="77777777" w:rsidR="000E1D59" w:rsidRPr="000E1D59" w:rsidRDefault="000E1D59" w:rsidP="000E1D59">
      <w:pPr>
        <w:rPr>
          <w:rFonts w:ascii="Comic Sans MS" w:hAnsi="Comic Sans MS"/>
        </w:rPr>
      </w:pPr>
    </w:p>
    <w:p w14:paraId="30FEAC99" w14:textId="0E5588A3" w:rsidR="000E1D59" w:rsidRPr="00021B24" w:rsidRDefault="000E1D59" w:rsidP="000E1D59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>Nex</w:t>
      </w:r>
      <w:r w:rsidR="000C6CAD">
        <w:rPr>
          <w:rFonts w:ascii="Comic Sans MS" w:hAnsi="Comic Sans MS"/>
        </w:rPr>
        <w:t>t date for review:- January 202</w:t>
      </w:r>
      <w:r w:rsidR="004E7D0F">
        <w:rPr>
          <w:rFonts w:ascii="Comic Sans MS" w:hAnsi="Comic Sans MS"/>
        </w:rPr>
        <w:t>7</w:t>
      </w:r>
    </w:p>
    <w:sectPr w:rsidR="000E1D59" w:rsidRPr="00021B24" w:rsidSect="007A58F0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8774" w14:textId="77777777" w:rsidR="008067BE" w:rsidRDefault="008067BE" w:rsidP="00021B24">
      <w:pPr>
        <w:spacing w:after="0" w:line="240" w:lineRule="auto"/>
      </w:pPr>
      <w:r>
        <w:separator/>
      </w:r>
    </w:p>
  </w:endnote>
  <w:endnote w:type="continuationSeparator" w:id="0">
    <w:p w14:paraId="5F158187" w14:textId="77777777" w:rsidR="008067BE" w:rsidRDefault="008067BE" w:rsidP="0002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41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FF68A" w14:textId="448A786E" w:rsidR="007A58F0" w:rsidRDefault="007A5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E668B" w14:textId="77777777" w:rsidR="00021B24" w:rsidRPr="00BA00E3" w:rsidRDefault="00021B24">
    <w:pPr>
      <w:pStyle w:val="Footer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B013" w14:textId="77777777" w:rsidR="008067BE" w:rsidRDefault="008067BE" w:rsidP="00021B24">
      <w:pPr>
        <w:spacing w:after="0" w:line="240" w:lineRule="auto"/>
      </w:pPr>
      <w:r>
        <w:separator/>
      </w:r>
    </w:p>
  </w:footnote>
  <w:footnote w:type="continuationSeparator" w:id="0">
    <w:p w14:paraId="54F11A4B" w14:textId="77777777" w:rsidR="008067BE" w:rsidRDefault="008067BE" w:rsidP="0002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58CA"/>
    <w:multiLevelType w:val="hybridMultilevel"/>
    <w:tmpl w:val="B59CB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5C94"/>
    <w:multiLevelType w:val="hybridMultilevel"/>
    <w:tmpl w:val="E158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FA"/>
    <w:rsid w:val="00021376"/>
    <w:rsid w:val="00021B24"/>
    <w:rsid w:val="00023143"/>
    <w:rsid w:val="00072C61"/>
    <w:rsid w:val="000C5109"/>
    <w:rsid w:val="000C6CAD"/>
    <w:rsid w:val="000E1D59"/>
    <w:rsid w:val="00145FF2"/>
    <w:rsid w:val="0015705F"/>
    <w:rsid w:val="00157FD6"/>
    <w:rsid w:val="001C1496"/>
    <w:rsid w:val="00200EB2"/>
    <w:rsid w:val="00257CE4"/>
    <w:rsid w:val="002627D6"/>
    <w:rsid w:val="002E5F5F"/>
    <w:rsid w:val="002F5A67"/>
    <w:rsid w:val="00300FA3"/>
    <w:rsid w:val="00323A20"/>
    <w:rsid w:val="0033152E"/>
    <w:rsid w:val="00365802"/>
    <w:rsid w:val="00372DC4"/>
    <w:rsid w:val="00374213"/>
    <w:rsid w:val="003A49FA"/>
    <w:rsid w:val="003A62E3"/>
    <w:rsid w:val="003D15A7"/>
    <w:rsid w:val="003E53C3"/>
    <w:rsid w:val="0045258A"/>
    <w:rsid w:val="004556E6"/>
    <w:rsid w:val="00457748"/>
    <w:rsid w:val="004632EA"/>
    <w:rsid w:val="004807C1"/>
    <w:rsid w:val="00494F55"/>
    <w:rsid w:val="004A7CBE"/>
    <w:rsid w:val="004E7D0F"/>
    <w:rsid w:val="004F1D02"/>
    <w:rsid w:val="00525D93"/>
    <w:rsid w:val="00556497"/>
    <w:rsid w:val="005E76D7"/>
    <w:rsid w:val="00621F29"/>
    <w:rsid w:val="0062748F"/>
    <w:rsid w:val="006365FE"/>
    <w:rsid w:val="0064155B"/>
    <w:rsid w:val="006943D6"/>
    <w:rsid w:val="006A050F"/>
    <w:rsid w:val="006B45FB"/>
    <w:rsid w:val="006C0847"/>
    <w:rsid w:val="006C26DE"/>
    <w:rsid w:val="006C5EB3"/>
    <w:rsid w:val="007149A1"/>
    <w:rsid w:val="00714DBF"/>
    <w:rsid w:val="00727FBD"/>
    <w:rsid w:val="0075168E"/>
    <w:rsid w:val="00764059"/>
    <w:rsid w:val="007A58F0"/>
    <w:rsid w:val="007A6B32"/>
    <w:rsid w:val="008067BE"/>
    <w:rsid w:val="0083271B"/>
    <w:rsid w:val="00835012"/>
    <w:rsid w:val="00890306"/>
    <w:rsid w:val="008C5DF6"/>
    <w:rsid w:val="00902424"/>
    <w:rsid w:val="009A0587"/>
    <w:rsid w:val="009B3393"/>
    <w:rsid w:val="009B69B7"/>
    <w:rsid w:val="009F6273"/>
    <w:rsid w:val="009F7664"/>
    <w:rsid w:val="00A03E2B"/>
    <w:rsid w:val="00A2525B"/>
    <w:rsid w:val="00A40036"/>
    <w:rsid w:val="00B704E5"/>
    <w:rsid w:val="00BA00E3"/>
    <w:rsid w:val="00C13B98"/>
    <w:rsid w:val="00C14D04"/>
    <w:rsid w:val="00C22DC5"/>
    <w:rsid w:val="00C563C4"/>
    <w:rsid w:val="00D9389A"/>
    <w:rsid w:val="00D93F9B"/>
    <w:rsid w:val="00E13E0E"/>
    <w:rsid w:val="00E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2B15"/>
  <w15:docId w15:val="{85F743CA-2EA3-4136-826C-2E2B274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24"/>
  </w:style>
  <w:style w:type="paragraph" w:styleId="Footer">
    <w:name w:val="footer"/>
    <w:basedOn w:val="Normal"/>
    <w:link w:val="Foot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24"/>
  </w:style>
  <w:style w:type="paragraph" w:styleId="NoSpacing">
    <w:name w:val="No Spacing"/>
    <w:link w:val="NoSpacingChar"/>
    <w:uiPriority w:val="1"/>
    <w:qFormat/>
    <w:rsid w:val="00021B2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1B2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E88F-9FBE-4D1F-8F03-52CF2F6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Ashley</dc:creator>
  <cp:lastModifiedBy>Margaret Tait</cp:lastModifiedBy>
  <cp:revision>4</cp:revision>
  <cp:lastPrinted>2026-01-20T14:34:00Z</cp:lastPrinted>
  <dcterms:created xsi:type="dcterms:W3CDTF">2026-01-20T14:35:00Z</dcterms:created>
  <dcterms:modified xsi:type="dcterms:W3CDTF">2026-01-21T12:54:00Z</dcterms:modified>
</cp:coreProperties>
</file>