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511E" w14:textId="3653392A" w:rsidR="004D1103" w:rsidRPr="004D1103" w:rsidRDefault="003C3DCF" w:rsidP="004D778C">
      <w:pPr>
        <w:jc w:val="center"/>
        <w:rPr>
          <w:rFonts w:ascii="Comic Sans MS" w:hAnsi="Comic Sans MS"/>
          <w:sz w:val="24"/>
          <w:szCs w:val="24"/>
          <w:u w:val="single"/>
          <w:lang w:val="en-US"/>
        </w:rPr>
      </w:pPr>
      <w:r w:rsidRPr="004D1103">
        <w:rPr>
          <w:rFonts w:ascii="Comic Sans MS" w:hAnsi="Comic Sans MS"/>
          <w:sz w:val="24"/>
          <w:szCs w:val="24"/>
          <w:u w:val="single"/>
          <w:lang w:val="en-US"/>
        </w:rPr>
        <w:t>PHSE</w:t>
      </w:r>
      <w:r w:rsidR="00A9456F" w:rsidRPr="004D1103">
        <w:rPr>
          <w:rFonts w:ascii="Comic Sans MS" w:hAnsi="Comic Sans MS"/>
          <w:sz w:val="24"/>
          <w:szCs w:val="24"/>
          <w:u w:val="single"/>
          <w:lang w:val="en-US"/>
        </w:rPr>
        <w:t>/RSE</w:t>
      </w:r>
      <w:r w:rsidR="00630AC7" w:rsidRPr="004D1103">
        <w:rPr>
          <w:rFonts w:ascii="Comic Sans MS" w:hAnsi="Comic Sans MS"/>
          <w:sz w:val="24"/>
          <w:szCs w:val="24"/>
          <w:u w:val="single"/>
          <w:lang w:val="en-US"/>
        </w:rPr>
        <w:t xml:space="preserve"> </w:t>
      </w:r>
      <w:r w:rsidR="00B73111" w:rsidRPr="004D1103">
        <w:rPr>
          <w:rFonts w:ascii="Comic Sans MS" w:hAnsi="Comic Sans MS"/>
          <w:sz w:val="24"/>
          <w:szCs w:val="24"/>
          <w:u w:val="single"/>
          <w:lang w:val="en-US"/>
        </w:rPr>
        <w:t>Action Pl</w:t>
      </w:r>
      <w:r w:rsidR="00630AC7" w:rsidRPr="004D1103">
        <w:rPr>
          <w:rFonts w:ascii="Comic Sans MS" w:hAnsi="Comic Sans MS"/>
          <w:sz w:val="24"/>
          <w:szCs w:val="24"/>
          <w:u w:val="single"/>
          <w:lang w:val="en-US"/>
        </w:rPr>
        <w:t>an</w:t>
      </w:r>
      <w:r w:rsidR="00EF3DC9" w:rsidRPr="004D1103">
        <w:rPr>
          <w:rFonts w:ascii="Comic Sans MS" w:hAnsi="Comic Sans MS"/>
          <w:sz w:val="24"/>
          <w:szCs w:val="24"/>
          <w:u w:val="single"/>
          <w:lang w:val="en-US"/>
        </w:rPr>
        <w:t xml:space="preserve"> (V. Henry) – </w:t>
      </w:r>
      <w:r w:rsidR="0093632C" w:rsidRPr="004D1103">
        <w:rPr>
          <w:rFonts w:ascii="Comic Sans MS" w:hAnsi="Comic Sans MS"/>
          <w:sz w:val="24"/>
          <w:szCs w:val="24"/>
          <w:u w:val="single"/>
          <w:lang w:val="en-US"/>
        </w:rPr>
        <w:t>Supporting School</w:t>
      </w:r>
      <w:bookmarkStart w:id="0" w:name="_Hlk95286694"/>
      <w:r w:rsidR="007A35D8" w:rsidRPr="004D1103">
        <w:rPr>
          <w:rFonts w:ascii="Comic Sans MS" w:hAnsi="Comic Sans MS"/>
          <w:sz w:val="24"/>
          <w:szCs w:val="24"/>
          <w:u w:val="single"/>
          <w:lang w:val="en-US"/>
        </w:rPr>
        <w:t xml:space="preserve"> Development Plan Objectives </w:t>
      </w:r>
      <w:r w:rsidR="0053318E" w:rsidRPr="004D1103">
        <w:rPr>
          <w:rFonts w:ascii="Comic Sans MS" w:hAnsi="Comic Sans MS"/>
          <w:sz w:val="24"/>
          <w:szCs w:val="24"/>
          <w:u w:val="single"/>
          <w:lang w:val="en-US"/>
        </w:rPr>
        <w:t>2025-2026</w:t>
      </w:r>
      <w:r w:rsidR="0093632C" w:rsidRPr="004D1103">
        <w:rPr>
          <w:rFonts w:ascii="Comic Sans MS" w:hAnsi="Comic Sans MS"/>
          <w:sz w:val="24"/>
          <w:szCs w:val="24"/>
          <w:u w:val="single"/>
          <w:lang w:val="en-US"/>
        </w:rPr>
        <w:t xml:space="preserve"> </w:t>
      </w:r>
      <w:bookmarkEnd w:id="0"/>
    </w:p>
    <w:tbl>
      <w:tblPr>
        <w:tblStyle w:val="TableGrid"/>
        <w:tblW w:w="13125" w:type="dxa"/>
        <w:tblLook w:val="04A0" w:firstRow="1" w:lastRow="0" w:firstColumn="1" w:lastColumn="0" w:noHBand="0" w:noVBand="1"/>
      </w:tblPr>
      <w:tblGrid>
        <w:gridCol w:w="3487"/>
        <w:gridCol w:w="4819"/>
        <w:gridCol w:w="4819"/>
      </w:tblGrid>
      <w:tr w:rsidR="00CD6944" w:rsidRPr="00EF3DC9" w14:paraId="0D18F12F" w14:textId="77777777" w:rsidTr="00CD6944">
        <w:trPr>
          <w:trHeight w:val="340"/>
        </w:trPr>
        <w:tc>
          <w:tcPr>
            <w:tcW w:w="3487" w:type="dxa"/>
          </w:tcPr>
          <w:p w14:paraId="7E53FA32" w14:textId="6B4AD3C6" w:rsidR="00CD6944" w:rsidRPr="004D778C" w:rsidRDefault="00CD6944" w:rsidP="0093632C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4D778C">
              <w:rPr>
                <w:rFonts w:ascii="Comic Sans MS" w:hAnsi="Comic Sans MS"/>
                <w:sz w:val="24"/>
                <w:szCs w:val="24"/>
                <w:lang w:val="en-US"/>
              </w:rPr>
              <w:t>Intent</w:t>
            </w:r>
          </w:p>
        </w:tc>
        <w:tc>
          <w:tcPr>
            <w:tcW w:w="4819" w:type="dxa"/>
          </w:tcPr>
          <w:p w14:paraId="76B24B6B" w14:textId="6B4EEE52" w:rsidR="00CD6944" w:rsidRPr="004D778C" w:rsidRDefault="00CD6944" w:rsidP="0093632C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4D778C">
              <w:rPr>
                <w:rFonts w:ascii="Comic Sans MS" w:hAnsi="Comic Sans MS"/>
                <w:sz w:val="24"/>
                <w:szCs w:val="24"/>
                <w:lang w:val="en-US"/>
              </w:rPr>
              <w:t>Implementation</w:t>
            </w:r>
          </w:p>
        </w:tc>
        <w:tc>
          <w:tcPr>
            <w:tcW w:w="4819" w:type="dxa"/>
          </w:tcPr>
          <w:p w14:paraId="3104406F" w14:textId="44B57A8F" w:rsidR="00CD6944" w:rsidRPr="004D778C" w:rsidRDefault="00CD6944" w:rsidP="0093632C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4D778C">
              <w:rPr>
                <w:rFonts w:ascii="Comic Sans MS" w:hAnsi="Comic Sans MS"/>
                <w:sz w:val="24"/>
                <w:szCs w:val="24"/>
                <w:lang w:val="en-US"/>
              </w:rPr>
              <w:t>Impact</w:t>
            </w:r>
          </w:p>
        </w:tc>
      </w:tr>
      <w:tr w:rsidR="00CD6944" w:rsidRPr="00EF3DC9" w14:paraId="79C655F5" w14:textId="77777777" w:rsidTr="00CD6944">
        <w:trPr>
          <w:trHeight w:val="1152"/>
        </w:trPr>
        <w:tc>
          <w:tcPr>
            <w:tcW w:w="3487" w:type="dxa"/>
          </w:tcPr>
          <w:p w14:paraId="191FE5E8" w14:textId="1D3BEE80" w:rsidR="00B9353E" w:rsidRPr="004D1103" w:rsidRDefault="0053318E" w:rsidP="009138EF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0000" w:themeColor="text1"/>
                <w:lang w:val="en-US"/>
              </w:rPr>
            </w:pPr>
            <w:r w:rsidRPr="004D1103">
              <w:rPr>
                <w:rFonts w:ascii="Comic Sans MS" w:hAnsi="Comic Sans MS"/>
                <w:color w:val="000000" w:themeColor="text1"/>
                <w:lang w:val="en-US"/>
              </w:rPr>
              <w:t>Teaching and learning of PHSE/RSE is of a high quality across the school and is meeting the needs of individual pupils</w:t>
            </w:r>
            <w:r w:rsidR="004D1103">
              <w:rPr>
                <w:rFonts w:ascii="Comic Sans MS" w:hAnsi="Comic Sans MS"/>
                <w:color w:val="000000" w:themeColor="text1"/>
                <w:lang w:val="en-US"/>
              </w:rPr>
              <w:t>.</w:t>
            </w:r>
          </w:p>
          <w:p w14:paraId="009E3581" w14:textId="50773838" w:rsidR="0053318E" w:rsidRPr="004D1103" w:rsidRDefault="0053318E" w:rsidP="0053318E">
            <w:pPr>
              <w:pStyle w:val="ListParagraph"/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14:paraId="08B48DD5" w14:textId="1F396F0E" w:rsidR="0053318E" w:rsidRPr="004D1103" w:rsidRDefault="0053318E" w:rsidP="009138EF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0000" w:themeColor="text1"/>
                <w:lang w:val="en-US"/>
              </w:rPr>
            </w:pPr>
            <w:r w:rsidRPr="004D1103">
              <w:rPr>
                <w:rFonts w:ascii="Comic Sans MS" w:hAnsi="Comic Sans MS"/>
                <w:color w:val="000000" w:themeColor="text1"/>
                <w:lang w:val="en-US"/>
              </w:rPr>
              <w:t>Pupils are experiencing learning linked to Diversity which is appropriate to their age and/or developmental stage</w:t>
            </w:r>
            <w:r w:rsidR="004D1103">
              <w:rPr>
                <w:rFonts w:ascii="Comic Sans MS" w:hAnsi="Comic Sans MS"/>
                <w:color w:val="000000" w:themeColor="text1"/>
                <w:lang w:val="en-US"/>
              </w:rPr>
              <w:t>.</w:t>
            </w:r>
          </w:p>
          <w:p w14:paraId="7CA7DD43" w14:textId="77777777" w:rsidR="0053318E" w:rsidRPr="004D1103" w:rsidRDefault="0053318E" w:rsidP="0053318E">
            <w:pPr>
              <w:pStyle w:val="ListParagraph"/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14:paraId="667204CE" w14:textId="69823FD5" w:rsidR="0053318E" w:rsidRDefault="004B1416" w:rsidP="009138EF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0000" w:themeColor="text1"/>
                <w:lang w:val="en-US"/>
              </w:rPr>
            </w:pPr>
            <w:r w:rsidRPr="004D1103">
              <w:rPr>
                <w:rFonts w:ascii="Comic Sans MS" w:hAnsi="Comic Sans MS"/>
                <w:color w:val="000000" w:themeColor="text1"/>
                <w:lang w:val="en-US"/>
              </w:rPr>
              <w:t>The cyclical and spiral format of the thematic curriculum ensures that p</w:t>
            </w:r>
            <w:r w:rsidR="0053318E" w:rsidRPr="004D1103">
              <w:rPr>
                <w:rFonts w:ascii="Comic Sans MS" w:hAnsi="Comic Sans MS"/>
                <w:color w:val="000000" w:themeColor="text1"/>
                <w:lang w:val="en-US"/>
              </w:rPr>
              <w:t>upils</w:t>
            </w:r>
            <w:r w:rsidRPr="004D1103">
              <w:rPr>
                <w:rFonts w:ascii="Comic Sans MS" w:hAnsi="Comic Sans MS"/>
                <w:color w:val="000000" w:themeColor="text1"/>
                <w:lang w:val="en-US"/>
              </w:rPr>
              <w:t xml:space="preserve"> are</w:t>
            </w:r>
            <w:r w:rsidR="0053318E" w:rsidRPr="004D1103">
              <w:rPr>
                <w:rFonts w:ascii="Comic Sans MS" w:hAnsi="Comic Sans MS"/>
                <w:color w:val="000000" w:themeColor="text1"/>
                <w:lang w:val="en-US"/>
              </w:rPr>
              <w:t xml:space="preserve"> experienc</w:t>
            </w:r>
            <w:r w:rsidRPr="004D1103">
              <w:rPr>
                <w:rFonts w:ascii="Comic Sans MS" w:hAnsi="Comic Sans MS"/>
                <w:color w:val="000000" w:themeColor="text1"/>
                <w:lang w:val="en-US"/>
              </w:rPr>
              <w:t>ing</w:t>
            </w:r>
            <w:r w:rsidR="0053318E" w:rsidRPr="004D1103">
              <w:rPr>
                <w:rFonts w:ascii="Comic Sans MS" w:hAnsi="Comic Sans MS"/>
                <w:color w:val="000000" w:themeColor="text1"/>
                <w:lang w:val="en-US"/>
              </w:rPr>
              <w:t xml:space="preserve"> </w:t>
            </w:r>
            <w:r w:rsidR="009138EF" w:rsidRPr="004D1103">
              <w:rPr>
                <w:rFonts w:ascii="Comic Sans MS" w:hAnsi="Comic Sans MS"/>
                <w:color w:val="000000" w:themeColor="text1"/>
                <w:lang w:val="en-US"/>
              </w:rPr>
              <w:t>a</w:t>
            </w:r>
            <w:r w:rsidR="0053318E" w:rsidRPr="004D1103">
              <w:rPr>
                <w:rFonts w:ascii="Comic Sans MS" w:hAnsi="Comic Sans MS"/>
                <w:color w:val="000000" w:themeColor="text1"/>
                <w:lang w:val="en-US"/>
              </w:rPr>
              <w:t xml:space="preserve"> breadth of</w:t>
            </w:r>
            <w:r w:rsidRPr="004D1103">
              <w:rPr>
                <w:rFonts w:ascii="Comic Sans MS" w:hAnsi="Comic Sans MS"/>
                <w:color w:val="000000" w:themeColor="text1"/>
                <w:lang w:val="en-US"/>
              </w:rPr>
              <w:t xml:space="preserve"> </w:t>
            </w:r>
            <w:r w:rsidR="009138EF" w:rsidRPr="004D1103">
              <w:rPr>
                <w:rFonts w:ascii="Comic Sans MS" w:hAnsi="Comic Sans MS"/>
                <w:color w:val="000000" w:themeColor="text1"/>
                <w:lang w:val="en-US"/>
              </w:rPr>
              <w:t xml:space="preserve">learning linked to </w:t>
            </w:r>
            <w:r w:rsidRPr="004D1103">
              <w:rPr>
                <w:rFonts w:ascii="Comic Sans MS" w:hAnsi="Comic Sans MS"/>
                <w:color w:val="000000" w:themeColor="text1"/>
                <w:lang w:val="en-US"/>
              </w:rPr>
              <w:t>‘d</w:t>
            </w:r>
            <w:r w:rsidR="0053318E" w:rsidRPr="004D1103">
              <w:rPr>
                <w:rFonts w:ascii="Comic Sans MS" w:hAnsi="Comic Sans MS"/>
                <w:color w:val="000000" w:themeColor="text1"/>
                <w:lang w:val="en-US"/>
              </w:rPr>
              <w:t>iversity</w:t>
            </w:r>
            <w:r w:rsidRPr="004D1103">
              <w:rPr>
                <w:rFonts w:ascii="Comic Sans MS" w:hAnsi="Comic Sans MS"/>
                <w:color w:val="000000" w:themeColor="text1"/>
                <w:lang w:val="en-US"/>
              </w:rPr>
              <w:t>’</w:t>
            </w:r>
            <w:r w:rsidR="0053318E" w:rsidRPr="004D1103">
              <w:rPr>
                <w:rFonts w:ascii="Comic Sans MS" w:hAnsi="Comic Sans MS"/>
                <w:color w:val="000000" w:themeColor="text1"/>
                <w:lang w:val="en-US"/>
              </w:rPr>
              <w:t xml:space="preserve"> as they progress through their school </w:t>
            </w:r>
            <w:r w:rsidR="00531AF3" w:rsidRPr="004D1103">
              <w:rPr>
                <w:rFonts w:ascii="Comic Sans MS" w:hAnsi="Comic Sans MS"/>
                <w:color w:val="000000" w:themeColor="text1"/>
                <w:lang w:val="en-US"/>
              </w:rPr>
              <w:t>‘career’</w:t>
            </w:r>
            <w:r w:rsidRPr="004D1103">
              <w:rPr>
                <w:rFonts w:ascii="Comic Sans MS" w:hAnsi="Comic Sans MS"/>
                <w:color w:val="000000" w:themeColor="text1"/>
                <w:lang w:val="en-US"/>
              </w:rPr>
              <w:t>, and have opportunities to deepen their knowledge over time</w:t>
            </w:r>
            <w:r w:rsidR="009138EF" w:rsidRPr="004D1103">
              <w:rPr>
                <w:rFonts w:ascii="Comic Sans MS" w:hAnsi="Comic Sans MS"/>
                <w:color w:val="000000" w:themeColor="text1"/>
                <w:lang w:val="en-US"/>
              </w:rPr>
              <w:t>.</w:t>
            </w:r>
          </w:p>
          <w:p w14:paraId="25FD5D3A" w14:textId="77777777" w:rsidR="007C79A8" w:rsidRPr="007C79A8" w:rsidRDefault="007C79A8" w:rsidP="007C79A8">
            <w:pPr>
              <w:pStyle w:val="ListParagraph"/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14:paraId="3B978D74" w14:textId="74E733E3" w:rsidR="009222C0" w:rsidRPr="007C79A8" w:rsidRDefault="007C79A8" w:rsidP="007C79A8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0000" w:themeColor="text1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lang w:val="en-US"/>
              </w:rPr>
              <w:t>School policies are kept in line with statutory Government policy.</w:t>
            </w:r>
          </w:p>
        </w:tc>
        <w:tc>
          <w:tcPr>
            <w:tcW w:w="4819" w:type="dxa"/>
          </w:tcPr>
          <w:p w14:paraId="5C88A051" w14:textId="56540DE7" w:rsidR="00B9353E" w:rsidRPr="004D1103" w:rsidRDefault="009138EF" w:rsidP="00CD6944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lang w:val="en-US"/>
              </w:rPr>
            </w:pPr>
            <w:r w:rsidRPr="004D1103">
              <w:rPr>
                <w:rFonts w:ascii="Comic Sans MS" w:hAnsi="Comic Sans MS"/>
                <w:lang w:val="en-US"/>
              </w:rPr>
              <w:t>PHSE/RSE l</w:t>
            </w:r>
            <w:r w:rsidR="0053318E" w:rsidRPr="004D1103">
              <w:rPr>
                <w:rFonts w:ascii="Comic Sans MS" w:hAnsi="Comic Sans MS"/>
                <w:lang w:val="en-US"/>
              </w:rPr>
              <w:t xml:space="preserve">esson observations </w:t>
            </w:r>
            <w:r w:rsidRPr="004D1103">
              <w:rPr>
                <w:rFonts w:ascii="Comic Sans MS" w:hAnsi="Comic Sans MS"/>
                <w:lang w:val="en-US"/>
              </w:rPr>
              <w:t xml:space="preserve">are undertaken </w:t>
            </w:r>
            <w:r w:rsidR="0053318E" w:rsidRPr="004D1103">
              <w:rPr>
                <w:rFonts w:ascii="Comic Sans MS" w:hAnsi="Comic Sans MS"/>
                <w:lang w:val="en-US"/>
              </w:rPr>
              <w:t>throughout the school year</w:t>
            </w:r>
          </w:p>
          <w:p w14:paraId="7D505762" w14:textId="26F73021" w:rsidR="0053318E" w:rsidRPr="004D1103" w:rsidRDefault="009138EF" w:rsidP="00CD6944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lang w:val="en-US"/>
              </w:rPr>
            </w:pPr>
            <w:r w:rsidRPr="004D1103">
              <w:rPr>
                <w:rFonts w:ascii="Comic Sans MS" w:hAnsi="Comic Sans MS"/>
                <w:lang w:val="en-US"/>
              </w:rPr>
              <w:t>Learning evidence is gathered</w:t>
            </w:r>
            <w:r w:rsidR="0053318E" w:rsidRPr="004D1103">
              <w:rPr>
                <w:rFonts w:ascii="Comic Sans MS" w:hAnsi="Comic Sans MS"/>
                <w:lang w:val="en-US"/>
              </w:rPr>
              <w:t xml:space="preserve"> regularly throughout the school year</w:t>
            </w:r>
            <w:r w:rsidRPr="004D1103">
              <w:rPr>
                <w:rFonts w:ascii="Comic Sans MS" w:hAnsi="Comic Sans MS"/>
                <w:lang w:val="en-US"/>
              </w:rPr>
              <w:t xml:space="preserve"> (once per term)</w:t>
            </w:r>
          </w:p>
          <w:p w14:paraId="0BB049BE" w14:textId="13CF4B01" w:rsidR="009222C0" w:rsidRPr="004D1103" w:rsidRDefault="0053318E" w:rsidP="004B1416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lang w:val="en-US"/>
              </w:rPr>
            </w:pPr>
            <w:r w:rsidRPr="004D1103">
              <w:rPr>
                <w:rFonts w:ascii="Comic Sans MS" w:hAnsi="Comic Sans MS"/>
                <w:lang w:val="en-US"/>
              </w:rPr>
              <w:t>Monitoring of PHSE/RSE learning during book scrutiny</w:t>
            </w:r>
            <w:r w:rsidR="009138EF" w:rsidRPr="004D1103">
              <w:rPr>
                <w:rFonts w:ascii="Comic Sans MS" w:hAnsi="Comic Sans MS"/>
                <w:lang w:val="en-US"/>
              </w:rPr>
              <w:t xml:space="preserve"> (at least once per session)</w:t>
            </w:r>
          </w:p>
          <w:p w14:paraId="0391D542" w14:textId="7B81137B" w:rsidR="009222C0" w:rsidRPr="004D1103" w:rsidRDefault="007C79A8" w:rsidP="009222C0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A</w:t>
            </w:r>
            <w:r w:rsidR="009222C0" w:rsidRPr="004D1103">
              <w:rPr>
                <w:rFonts w:ascii="Comic Sans MS" w:hAnsi="Comic Sans MS"/>
                <w:lang w:val="en-US"/>
              </w:rPr>
              <w:t>n audit of the theme plans</w:t>
            </w:r>
            <w:r>
              <w:rPr>
                <w:rFonts w:ascii="Comic Sans MS" w:hAnsi="Comic Sans MS"/>
                <w:lang w:val="en-US"/>
              </w:rPr>
              <w:t xml:space="preserve"> is started, with the aim of</w:t>
            </w:r>
            <w:r w:rsidR="009222C0" w:rsidRPr="004D1103">
              <w:rPr>
                <w:rFonts w:ascii="Comic Sans MS" w:hAnsi="Comic Sans MS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checking</w:t>
            </w:r>
            <w:r w:rsidR="009222C0" w:rsidRPr="004D1103">
              <w:rPr>
                <w:rFonts w:ascii="Comic Sans MS" w:hAnsi="Comic Sans MS"/>
                <w:lang w:val="en-US"/>
              </w:rPr>
              <w:t xml:space="preserve"> that there is breadth and balance within the teaching of diversity</w:t>
            </w:r>
            <w:r w:rsidR="0083572D" w:rsidRPr="004D1103">
              <w:rPr>
                <w:rFonts w:ascii="Comic Sans MS" w:hAnsi="Comic Sans MS"/>
                <w:lang w:val="en-US"/>
              </w:rPr>
              <w:t xml:space="preserve">, and </w:t>
            </w:r>
            <w:r>
              <w:rPr>
                <w:rFonts w:ascii="Comic Sans MS" w:hAnsi="Comic Sans MS"/>
                <w:lang w:val="en-US"/>
              </w:rPr>
              <w:t>make amendments to each theme as necessary</w:t>
            </w:r>
          </w:p>
          <w:p w14:paraId="4C65F906" w14:textId="0266F318" w:rsidR="004B1416" w:rsidRPr="004D1103" w:rsidRDefault="007C79A8" w:rsidP="009222C0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Staff training is offered during Training Days and/or Twilight sessions</w:t>
            </w:r>
            <w:r w:rsidR="009138EF" w:rsidRPr="004D1103">
              <w:rPr>
                <w:rFonts w:ascii="Comic Sans MS" w:hAnsi="Comic Sans MS"/>
                <w:lang w:val="en-US"/>
              </w:rPr>
              <w:t xml:space="preserve"> </w:t>
            </w:r>
            <w:r w:rsidR="004D1103" w:rsidRPr="004D1103">
              <w:rPr>
                <w:rFonts w:ascii="Comic Sans MS" w:hAnsi="Comic Sans MS"/>
                <w:lang w:val="en-US"/>
              </w:rPr>
              <w:t>to ensure we are continuing to develop our practice</w:t>
            </w:r>
            <w:r>
              <w:rPr>
                <w:rFonts w:ascii="Comic Sans MS" w:hAnsi="Comic Sans MS"/>
                <w:lang w:val="en-US"/>
              </w:rPr>
              <w:t xml:space="preserve"> in the teaching of ‘diversity’</w:t>
            </w:r>
          </w:p>
          <w:p w14:paraId="05384B16" w14:textId="0D0FF0C9" w:rsidR="009138EF" w:rsidRDefault="007C79A8" w:rsidP="009222C0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Val Henry attends PHSE leads </w:t>
            </w:r>
            <w:r w:rsidR="009138EF" w:rsidRPr="004D1103">
              <w:rPr>
                <w:rFonts w:ascii="Comic Sans MS" w:hAnsi="Comic Sans MS"/>
                <w:lang w:val="en-US"/>
              </w:rPr>
              <w:t xml:space="preserve">meetings hosted by Gill Finch </w:t>
            </w:r>
            <w:r w:rsidR="004D1103" w:rsidRPr="004D1103">
              <w:rPr>
                <w:rFonts w:ascii="Comic Sans MS" w:hAnsi="Comic Sans MS"/>
                <w:lang w:val="en-US"/>
              </w:rPr>
              <w:t>to ensure that she is kept informed of good practice taking place in SEND schools</w:t>
            </w:r>
            <w:r>
              <w:rPr>
                <w:rFonts w:ascii="Comic Sans MS" w:hAnsi="Comic Sans MS"/>
                <w:lang w:val="en-US"/>
              </w:rPr>
              <w:t xml:space="preserve"> within the County</w:t>
            </w:r>
            <w:r w:rsidR="004D1103" w:rsidRPr="004D1103">
              <w:rPr>
                <w:rFonts w:ascii="Comic Sans MS" w:hAnsi="Comic Sans MS"/>
                <w:lang w:val="en-US"/>
              </w:rPr>
              <w:t xml:space="preserve"> and of any changes at Government policy level</w:t>
            </w:r>
          </w:p>
          <w:p w14:paraId="401A60D3" w14:textId="6B22EFB7" w:rsidR="00C071EA" w:rsidRPr="007C79A8" w:rsidRDefault="007C79A8" w:rsidP="007C79A8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The school PHSE and RSE policies are amended as necessary to adhere to statutory Govt policy.</w:t>
            </w:r>
          </w:p>
        </w:tc>
        <w:tc>
          <w:tcPr>
            <w:tcW w:w="4819" w:type="dxa"/>
          </w:tcPr>
          <w:p w14:paraId="3C30C5D7" w14:textId="03DC8563" w:rsidR="00B9353E" w:rsidRPr="004D1103" w:rsidRDefault="00B9353E" w:rsidP="0083572D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0000" w:themeColor="text1"/>
                <w:lang w:val="en-US"/>
              </w:rPr>
            </w:pPr>
            <w:r w:rsidRPr="004D1103">
              <w:rPr>
                <w:rFonts w:ascii="Comic Sans MS" w:hAnsi="Comic Sans MS"/>
                <w:color w:val="000000" w:themeColor="text1"/>
                <w:lang w:val="en-US"/>
              </w:rPr>
              <w:t>Staff will have access to a range of resources to deliver PHSE and RSE learning</w:t>
            </w:r>
          </w:p>
          <w:p w14:paraId="3DF5C6CF" w14:textId="67168045" w:rsidR="009138EF" w:rsidRPr="004D1103" w:rsidRDefault="009138EF" w:rsidP="0083572D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0000" w:themeColor="text1"/>
                <w:lang w:val="en-US"/>
              </w:rPr>
            </w:pPr>
            <w:r w:rsidRPr="004D1103">
              <w:rPr>
                <w:rFonts w:ascii="Comic Sans MS" w:hAnsi="Comic Sans MS"/>
                <w:color w:val="000000" w:themeColor="text1"/>
                <w:lang w:val="en-US"/>
              </w:rPr>
              <w:t>Staff will be able to evidence pupils’ learning accurately in learning books and IEPs</w:t>
            </w:r>
          </w:p>
          <w:p w14:paraId="52E20730" w14:textId="120DA2A5" w:rsidR="0083572D" w:rsidRPr="004D1103" w:rsidRDefault="00C071EA" w:rsidP="0083572D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0000" w:themeColor="text1"/>
                <w:lang w:val="en-US"/>
              </w:rPr>
            </w:pPr>
            <w:r w:rsidRPr="004D1103">
              <w:rPr>
                <w:rFonts w:ascii="Comic Sans MS" w:hAnsi="Comic Sans MS"/>
                <w:color w:val="000000" w:themeColor="text1"/>
                <w:lang w:val="en-US"/>
              </w:rPr>
              <w:t>Pupils’ learning evidence (books, learning logs and IEPs) will show evidence of their learning which is appropriate to their level</w:t>
            </w:r>
          </w:p>
          <w:p w14:paraId="30255355" w14:textId="04C5D4BD" w:rsidR="00B9353E" w:rsidRPr="004D1103" w:rsidRDefault="00B9353E" w:rsidP="0083572D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0000" w:themeColor="text1"/>
                <w:lang w:val="en-US"/>
              </w:rPr>
            </w:pPr>
            <w:r w:rsidRPr="004D1103">
              <w:rPr>
                <w:rFonts w:ascii="Comic Sans MS" w:hAnsi="Comic Sans MS"/>
                <w:color w:val="000000" w:themeColor="text1"/>
                <w:lang w:val="en-US"/>
              </w:rPr>
              <w:t>Learning evidence will reflect a variety of approaches to teaching and learning</w:t>
            </w:r>
          </w:p>
          <w:p w14:paraId="41A3E4FD" w14:textId="4989D21A" w:rsidR="00C071EA" w:rsidRPr="004D1103" w:rsidRDefault="009700E1" w:rsidP="0083572D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0000" w:themeColor="text1"/>
                <w:lang w:val="en-US"/>
              </w:rPr>
            </w:pPr>
            <w:r w:rsidRPr="004D1103">
              <w:rPr>
                <w:rFonts w:ascii="Comic Sans MS" w:hAnsi="Comic Sans MS"/>
                <w:color w:val="000000" w:themeColor="text1"/>
                <w:lang w:val="en-US"/>
              </w:rPr>
              <w:t>T</w:t>
            </w:r>
            <w:r w:rsidR="00C071EA" w:rsidRPr="004D1103">
              <w:rPr>
                <w:rFonts w:ascii="Comic Sans MS" w:hAnsi="Comic Sans MS"/>
                <w:color w:val="000000" w:themeColor="text1"/>
                <w:lang w:val="en-US"/>
              </w:rPr>
              <w:t>he activities, learning intentions/outcomes</w:t>
            </w:r>
            <w:r w:rsidRPr="004D1103">
              <w:rPr>
                <w:rFonts w:ascii="Comic Sans MS" w:hAnsi="Comic Sans MS"/>
                <w:color w:val="000000" w:themeColor="text1"/>
                <w:lang w:val="en-US"/>
              </w:rPr>
              <w:t xml:space="preserve"> within each theme</w:t>
            </w:r>
            <w:r w:rsidR="00C071EA" w:rsidRPr="004D1103">
              <w:rPr>
                <w:rFonts w:ascii="Comic Sans MS" w:hAnsi="Comic Sans MS"/>
                <w:color w:val="000000" w:themeColor="text1"/>
                <w:lang w:val="en-US"/>
              </w:rPr>
              <w:t xml:space="preserve"> will cover the breadth and depth of learning within the subject ‘Diversity’ </w:t>
            </w:r>
          </w:p>
          <w:p w14:paraId="4F0155A5" w14:textId="0B34CC1C" w:rsidR="009222C0" w:rsidRPr="004D1103" w:rsidRDefault="009222C0" w:rsidP="00CB698D">
            <w:pPr>
              <w:pStyle w:val="ListParagraph"/>
              <w:rPr>
                <w:rFonts w:ascii="Comic Sans MS" w:hAnsi="Comic Sans MS"/>
                <w:color w:val="000000" w:themeColor="text1"/>
                <w:lang w:val="en-US"/>
              </w:rPr>
            </w:pPr>
          </w:p>
        </w:tc>
      </w:tr>
    </w:tbl>
    <w:p w14:paraId="75B59644" w14:textId="31C4D980" w:rsidR="009206EA" w:rsidRPr="009206EA" w:rsidRDefault="009206EA" w:rsidP="009206EA">
      <w:pPr>
        <w:rPr>
          <w:b/>
          <w:bCs/>
          <w:sz w:val="24"/>
          <w:szCs w:val="24"/>
          <w:lang w:val="en-US"/>
        </w:rPr>
      </w:pPr>
    </w:p>
    <w:sectPr w:rsidR="009206EA" w:rsidRPr="009206EA" w:rsidSect="0050247D">
      <w:footerReference w:type="default" r:id="rId7"/>
      <w:pgSz w:w="16838" w:h="11906" w:orient="landscape"/>
      <w:pgMar w:top="568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FCD0C" w14:textId="77777777" w:rsidR="00BD2937" w:rsidRDefault="00BD2937" w:rsidP="005158E6">
      <w:pPr>
        <w:spacing w:after="0" w:line="240" w:lineRule="auto"/>
      </w:pPr>
      <w:r>
        <w:separator/>
      </w:r>
    </w:p>
  </w:endnote>
  <w:endnote w:type="continuationSeparator" w:id="0">
    <w:p w14:paraId="068F6652" w14:textId="77777777" w:rsidR="00BD2937" w:rsidRDefault="00BD2937" w:rsidP="0051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EC326" w14:textId="77777777" w:rsidR="005158E6" w:rsidRDefault="00515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FFD06" w14:textId="77777777" w:rsidR="00BD2937" w:rsidRDefault="00BD2937" w:rsidP="005158E6">
      <w:pPr>
        <w:spacing w:after="0" w:line="240" w:lineRule="auto"/>
      </w:pPr>
      <w:r>
        <w:separator/>
      </w:r>
    </w:p>
  </w:footnote>
  <w:footnote w:type="continuationSeparator" w:id="0">
    <w:p w14:paraId="2FCF38D1" w14:textId="77777777" w:rsidR="00BD2937" w:rsidRDefault="00BD2937" w:rsidP="00515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79FF"/>
    <w:multiLevelType w:val="hybridMultilevel"/>
    <w:tmpl w:val="2362E1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37163"/>
    <w:multiLevelType w:val="hybridMultilevel"/>
    <w:tmpl w:val="7AF8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B4856"/>
    <w:multiLevelType w:val="hybridMultilevel"/>
    <w:tmpl w:val="2362E1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95712"/>
    <w:multiLevelType w:val="hybridMultilevel"/>
    <w:tmpl w:val="6CE03DBA"/>
    <w:lvl w:ilvl="0" w:tplc="5C3853A6">
      <w:numFmt w:val="bullet"/>
      <w:lvlText w:val="-"/>
      <w:lvlJc w:val="left"/>
      <w:pPr>
        <w:ind w:left="720" w:hanging="360"/>
      </w:pPr>
      <w:rPr>
        <w:rFonts w:ascii="Comic Sans MS" w:eastAsia="Calibri" w:hAnsi="Comic Sans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D43CC"/>
    <w:multiLevelType w:val="hybridMultilevel"/>
    <w:tmpl w:val="449EB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17E6D"/>
    <w:multiLevelType w:val="hybridMultilevel"/>
    <w:tmpl w:val="88743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E392D"/>
    <w:multiLevelType w:val="hybridMultilevel"/>
    <w:tmpl w:val="7E3C3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A02D2"/>
    <w:multiLevelType w:val="hybridMultilevel"/>
    <w:tmpl w:val="E118F6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35801"/>
    <w:multiLevelType w:val="hybridMultilevel"/>
    <w:tmpl w:val="F0081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02CF2"/>
    <w:multiLevelType w:val="hybridMultilevel"/>
    <w:tmpl w:val="DE307E7E"/>
    <w:lvl w:ilvl="0" w:tplc="E71A7C6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1021D"/>
    <w:multiLevelType w:val="hybridMultilevel"/>
    <w:tmpl w:val="7B587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D4136"/>
    <w:multiLevelType w:val="hybridMultilevel"/>
    <w:tmpl w:val="75A0FEA0"/>
    <w:lvl w:ilvl="0" w:tplc="C1A4645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B33D2"/>
    <w:multiLevelType w:val="hybridMultilevel"/>
    <w:tmpl w:val="610C6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F052F"/>
    <w:multiLevelType w:val="hybridMultilevel"/>
    <w:tmpl w:val="F500A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E72BB"/>
    <w:multiLevelType w:val="hybridMultilevel"/>
    <w:tmpl w:val="83BA1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6"/>
  </w:num>
  <w:num w:numId="5">
    <w:abstractNumId w:val="1"/>
  </w:num>
  <w:num w:numId="6">
    <w:abstractNumId w:val="11"/>
  </w:num>
  <w:num w:numId="7">
    <w:abstractNumId w:val="9"/>
  </w:num>
  <w:num w:numId="8">
    <w:abstractNumId w:val="5"/>
  </w:num>
  <w:num w:numId="9">
    <w:abstractNumId w:val="0"/>
  </w:num>
  <w:num w:numId="10">
    <w:abstractNumId w:val="8"/>
  </w:num>
  <w:num w:numId="11">
    <w:abstractNumId w:val="10"/>
  </w:num>
  <w:num w:numId="12">
    <w:abstractNumId w:val="14"/>
  </w:num>
  <w:num w:numId="13">
    <w:abstractNumId w:val="3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32C"/>
    <w:rsid w:val="000801DE"/>
    <w:rsid w:val="00083E38"/>
    <w:rsid w:val="000B1A46"/>
    <w:rsid w:val="000F05D9"/>
    <w:rsid w:val="001106C6"/>
    <w:rsid w:val="00134566"/>
    <w:rsid w:val="00135A6C"/>
    <w:rsid w:val="001B055E"/>
    <w:rsid w:val="002108F7"/>
    <w:rsid w:val="00227A8C"/>
    <w:rsid w:val="00246510"/>
    <w:rsid w:val="00251791"/>
    <w:rsid w:val="00274A8A"/>
    <w:rsid w:val="002E181E"/>
    <w:rsid w:val="002F3490"/>
    <w:rsid w:val="00321B7B"/>
    <w:rsid w:val="003421C2"/>
    <w:rsid w:val="0039140D"/>
    <w:rsid w:val="003B67D4"/>
    <w:rsid w:val="003C3B8C"/>
    <w:rsid w:val="003C3DCF"/>
    <w:rsid w:val="003C77A8"/>
    <w:rsid w:val="003D3529"/>
    <w:rsid w:val="003F64F5"/>
    <w:rsid w:val="00480420"/>
    <w:rsid w:val="00486BC8"/>
    <w:rsid w:val="004B1416"/>
    <w:rsid w:val="004D1103"/>
    <w:rsid w:val="004D778C"/>
    <w:rsid w:val="004F42C4"/>
    <w:rsid w:val="0050247D"/>
    <w:rsid w:val="00512DD2"/>
    <w:rsid w:val="005158E6"/>
    <w:rsid w:val="00531AF3"/>
    <w:rsid w:val="0053318E"/>
    <w:rsid w:val="00546881"/>
    <w:rsid w:val="005548D6"/>
    <w:rsid w:val="00554F95"/>
    <w:rsid w:val="0055625F"/>
    <w:rsid w:val="00587069"/>
    <w:rsid w:val="00595068"/>
    <w:rsid w:val="005E2A83"/>
    <w:rsid w:val="005F21FA"/>
    <w:rsid w:val="00601899"/>
    <w:rsid w:val="00610D52"/>
    <w:rsid w:val="00630AC7"/>
    <w:rsid w:val="00672716"/>
    <w:rsid w:val="00684ED8"/>
    <w:rsid w:val="006C23B3"/>
    <w:rsid w:val="006D16BD"/>
    <w:rsid w:val="006D1B4F"/>
    <w:rsid w:val="007114E5"/>
    <w:rsid w:val="007A2663"/>
    <w:rsid w:val="007A35D8"/>
    <w:rsid w:val="007C79A8"/>
    <w:rsid w:val="007D34C0"/>
    <w:rsid w:val="008104D1"/>
    <w:rsid w:val="008204CB"/>
    <w:rsid w:val="0083572D"/>
    <w:rsid w:val="0084117B"/>
    <w:rsid w:val="00862E89"/>
    <w:rsid w:val="00875E2E"/>
    <w:rsid w:val="008C1CF8"/>
    <w:rsid w:val="008C54F8"/>
    <w:rsid w:val="008C57DC"/>
    <w:rsid w:val="008D7AE8"/>
    <w:rsid w:val="008F6966"/>
    <w:rsid w:val="009138EF"/>
    <w:rsid w:val="00920661"/>
    <w:rsid w:val="009206EA"/>
    <w:rsid w:val="009222C0"/>
    <w:rsid w:val="00935DB1"/>
    <w:rsid w:val="0093632C"/>
    <w:rsid w:val="00963A0A"/>
    <w:rsid w:val="009700E1"/>
    <w:rsid w:val="00A06399"/>
    <w:rsid w:val="00A20F83"/>
    <w:rsid w:val="00A24EE8"/>
    <w:rsid w:val="00A2752E"/>
    <w:rsid w:val="00A304D0"/>
    <w:rsid w:val="00A348F9"/>
    <w:rsid w:val="00A56F36"/>
    <w:rsid w:val="00A87A08"/>
    <w:rsid w:val="00A9456F"/>
    <w:rsid w:val="00AC2F1F"/>
    <w:rsid w:val="00AF7C41"/>
    <w:rsid w:val="00B03332"/>
    <w:rsid w:val="00B35CA5"/>
    <w:rsid w:val="00B402D2"/>
    <w:rsid w:val="00B73111"/>
    <w:rsid w:val="00B9353E"/>
    <w:rsid w:val="00BA4E52"/>
    <w:rsid w:val="00BC6963"/>
    <w:rsid w:val="00BD2937"/>
    <w:rsid w:val="00BE279F"/>
    <w:rsid w:val="00C071EA"/>
    <w:rsid w:val="00C166A0"/>
    <w:rsid w:val="00C3678F"/>
    <w:rsid w:val="00CA2999"/>
    <w:rsid w:val="00CB698D"/>
    <w:rsid w:val="00CC01A8"/>
    <w:rsid w:val="00CD6944"/>
    <w:rsid w:val="00CF6841"/>
    <w:rsid w:val="00D36D91"/>
    <w:rsid w:val="00D37401"/>
    <w:rsid w:val="00D909AA"/>
    <w:rsid w:val="00DB6B58"/>
    <w:rsid w:val="00DB7E9D"/>
    <w:rsid w:val="00DD348A"/>
    <w:rsid w:val="00DF42DD"/>
    <w:rsid w:val="00E55E36"/>
    <w:rsid w:val="00E7059A"/>
    <w:rsid w:val="00E74170"/>
    <w:rsid w:val="00EA696B"/>
    <w:rsid w:val="00EF3DC9"/>
    <w:rsid w:val="00F45526"/>
    <w:rsid w:val="00F803FF"/>
    <w:rsid w:val="00FB0ACE"/>
    <w:rsid w:val="00FC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BB3DE"/>
  <w15:chartTrackingRefBased/>
  <w15:docId w15:val="{C8B0AD8C-599A-4AC1-BC3E-1D3F60A5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5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8E6"/>
  </w:style>
  <w:style w:type="paragraph" w:styleId="Footer">
    <w:name w:val="footer"/>
    <w:basedOn w:val="Normal"/>
    <w:link w:val="FooterChar"/>
    <w:uiPriority w:val="99"/>
    <w:unhideWhenUsed/>
    <w:rsid w:val="00515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ferguson</dc:creator>
  <cp:keywords/>
  <dc:description/>
  <cp:lastModifiedBy>Valerie Henry</cp:lastModifiedBy>
  <cp:revision>4</cp:revision>
  <cp:lastPrinted>2024-06-18T09:34:00Z</cp:lastPrinted>
  <dcterms:created xsi:type="dcterms:W3CDTF">2025-06-23T12:31:00Z</dcterms:created>
  <dcterms:modified xsi:type="dcterms:W3CDTF">2025-06-30T10:14:00Z</dcterms:modified>
</cp:coreProperties>
</file>